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24" w:rsidRDefault="00CE1C24">
      <w:pPr>
        <w:widowControl w:val="0"/>
        <w:jc w:val="right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CE1C24" w:rsidRDefault="00CE1C24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204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ПРАВИТЕЛЬСТВО РОССИЙСКОЙ ФЕДЕРАЦИИ</w:t>
      </w:r>
    </w:p>
    <w:p w:rsidR="00CE1C24" w:rsidRDefault="00CE1C24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CE1C24" w:rsidRDefault="00CE1C24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204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от «____» ___________ 2021 г.   № ____</w:t>
      </w:r>
    </w:p>
    <w:p w:rsidR="00CE1C24" w:rsidRDefault="00CE1C24">
      <w:pPr>
        <w:widowControl w:val="0"/>
        <w:spacing w:line="35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204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МОСКВА</w:t>
      </w:r>
    </w:p>
    <w:p w:rsidR="00CE1C24" w:rsidRDefault="00CE1C24">
      <w:pPr>
        <w:widowControl w:val="0"/>
        <w:spacing w:line="35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критериев хозяйственной и иной деятельности, используемых для отнесения юридических лиц и индивидуальных предпринимателей к регулируемым организациям</w:t>
      </w:r>
    </w:p>
    <w:p w:rsidR="00CE1C24" w:rsidRDefault="00CE1C24">
      <w:pPr>
        <w:widowControl w:val="0"/>
        <w:spacing w:line="352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7 Федерального закона «Об ограничении выбросов парниковых газов» Правительство Российской Федерации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1C24" w:rsidRDefault="00CE1C24">
      <w:pPr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прилагаемые критерии хозяйственной и иной деятельности, используемые для отнесения</w:t>
      </w:r>
      <w:r w:rsidR="00F34CB7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и индивидуальных предпринимателей к регулируемым организациям.</w:t>
      </w:r>
    </w:p>
    <w:p w:rsidR="00CE1C24" w:rsidRDefault="00CE1C24">
      <w:pPr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Настоящее постановление вступает в силу с 1 января 2022 г.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действует до 1 января 2025 г.</w:t>
      </w:r>
    </w:p>
    <w:p w:rsidR="00CE1C24" w:rsidRDefault="00CE1C24">
      <w:pPr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Министерству экономического развития Российской Федерации представить доклад в Правительство Российской Федерации до 15 апреля 2023 г. о результатах анализа практики применения настоящего постановления.</w:t>
      </w:r>
    </w:p>
    <w:p w:rsidR="00CE1C24" w:rsidRDefault="00CE1C2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580"/>
      </w:tblGrid>
      <w:tr w:rsidR="00CE1C24">
        <w:tc>
          <w:tcPr>
            <w:tcW w:w="3708" w:type="dxa"/>
            <w:shd w:val="clear" w:color="auto" w:fill="auto"/>
          </w:tcPr>
          <w:p w:rsidR="00CE1C24" w:rsidRDefault="00CE1C2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5580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C24" w:rsidRDefault="00CE1C24">
            <w:pPr>
              <w:widowControl w:val="0"/>
              <w:jc w:val="right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М.Мишустин</w:t>
            </w:r>
            <w:proofErr w:type="spellEnd"/>
          </w:p>
        </w:tc>
      </w:tr>
    </w:tbl>
    <w:p w:rsidR="00CE1C24" w:rsidRDefault="00CE1C24">
      <w:pPr>
        <w:sectPr w:rsidR="00CE1C24" w:rsidSect="008D02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707" w:bottom="1276" w:left="1418" w:header="720" w:footer="720" w:gutter="0"/>
          <w:pgNumType w:start="0"/>
          <w:cols w:space="720"/>
          <w:titlePg/>
          <w:docGrid w:linePitch="360"/>
        </w:sectPr>
      </w:pPr>
    </w:p>
    <w:p w:rsidR="00CE1C24" w:rsidRDefault="00CE1C24">
      <w:pPr>
        <w:widowControl w:val="0"/>
        <w:ind w:left="522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CE1C24" w:rsidRDefault="00CE1C24">
      <w:pPr>
        <w:widowControl w:val="0"/>
        <w:ind w:left="522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CE1C24" w:rsidRDefault="00CE1C24">
      <w:pPr>
        <w:widowControl w:val="0"/>
        <w:ind w:left="522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CE1C24" w:rsidRDefault="00CE1C24">
      <w:pPr>
        <w:widowControl w:val="0"/>
        <w:ind w:left="5220" w:hanging="283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«___» ________ 2021 г. № </w:t>
      </w:r>
    </w:p>
    <w:p w:rsidR="00CE1C24" w:rsidRDefault="00CE1C24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ind w:right="-2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</w:t>
      </w:r>
    </w:p>
    <w:p w:rsidR="00CE1C24" w:rsidRDefault="00CE1C24">
      <w:pPr>
        <w:widowControl w:val="0"/>
        <w:ind w:right="-2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хозяйственной и иной деятельности, используемые для отнесения юридических лиц и индивидуальных предпринимателей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к регулируемым организациям</w:t>
      </w:r>
    </w:p>
    <w:p w:rsidR="00CE1C24" w:rsidRDefault="00CE1C24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юридическим лицом или индивидуальным предпринимателем следующей хозяйственной и (или) иной деятельности, сопровождаемой выбросами парниковых газов, масса которых в сумме эквивалентна 150 тысячам тонн углекислого газа в год и более:</w:t>
      </w: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Стационарное сжигание всех видов газообразного, жидкого и твердого топлива в котельных агрегатах, турбинах, печах,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инсинераторах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теплотехнических агрегатах, осуществляемое с целью выработки тепловой и/или электрической энергии для собственных нужд организаций или отпуска потребителям, а также для осуществления иных технологических операций (за исключением сжигания биогаза, биомассы и продуктов ее переработки).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C86986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C86986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Производство, передача и распределение электроэнергии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35.1</w:t>
            </w:r>
          </w:p>
        </w:tc>
      </w:tr>
      <w:tr w:rsidR="00CE1C24" w:rsidTr="00C86986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35.3</w:t>
            </w:r>
          </w:p>
        </w:tc>
      </w:tr>
    </w:tbl>
    <w:p w:rsidR="00C86986" w:rsidRDefault="00C86986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Сжигание на факельных установках природного газа, попутного нефтяного газа, шахтного метана и других углеводородных смесей от продувки скважин, дегазации и вентиляции угольных шахт, опорожнения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продувки технологического оборудования и трубопроводов, утилизации некондиционных углеводородных смесей, нейтрализации выбросов загрязняющих веществ и других технологических операций.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и обогащение угля и антрацита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</w:t>
            </w:r>
          </w:p>
        </w:tc>
      </w:tr>
      <w:tr w:rsidR="00CE1C24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и обогащение бурого угля (лигнита)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05.2</w:t>
            </w:r>
          </w:p>
        </w:tc>
      </w:tr>
      <w:tr w:rsidR="00CE1C24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нефти и нефтяного (попутного) газа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</w:t>
            </w:r>
          </w:p>
        </w:tc>
      </w:tr>
      <w:tr w:rsidR="00CE1C24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природного газа и газового конденсата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06.2</w:t>
            </w:r>
          </w:p>
        </w:tc>
      </w:tr>
    </w:tbl>
    <w:p w:rsidR="00CE1C24" w:rsidRDefault="00CE1C24">
      <w:pPr>
        <w:widowControl w:val="0"/>
        <w:spacing w:line="360" w:lineRule="auto"/>
        <w:ind w:right="-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Проведение технологических операций, осуществляемых при добыче, транспортировке, хранении и переработки нефти и природного газа, а также при добыче угля подземным способом (удаление технологических газов в атмосферу через свечи и дефлекторы (отведение, рассеивание, стравливание) без сжигания или каталитического окисления, продувки скважин, технологических трубопроводов, участков газопроводов, технологического оборудования; стравливание из технологического оборудования, из коммуникаций, участков газопроводов; вытеснение воздуха газом; выветривание (дегазация); пуски, остановки, изменение режимов работы газоперекачивающих агрегатов, а также дегазация сопутствующих газов из угольных пластов и вентиляция воздуха угольных шахт).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C86986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bookmarkStart w:id="1" w:name="dst100012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C86986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и обогащение угля и антрацита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</w:t>
            </w:r>
          </w:p>
        </w:tc>
      </w:tr>
      <w:tr w:rsidR="00CE1C24" w:rsidTr="00C86986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и обогащение бурого угля (лигнита)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05.2</w:t>
            </w:r>
          </w:p>
        </w:tc>
      </w:tr>
      <w:tr w:rsidR="00CE1C24" w:rsidTr="00C86986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нефти и нефтяного (попутного) газа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</w:t>
            </w:r>
          </w:p>
        </w:tc>
      </w:tr>
      <w:tr w:rsidR="00CE1C24" w:rsidTr="00C86986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природного газа и газового конденсата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06.2</w:t>
            </w:r>
          </w:p>
        </w:tc>
      </w:tr>
      <w:tr w:rsidR="00CE1C24" w:rsidTr="00C86986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газообразного топлива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35.2</w:t>
            </w:r>
          </w:p>
        </w:tc>
      </w:tr>
      <w:tr w:rsidR="00CE1C24" w:rsidTr="00C86986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трубопроводного транспорта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49.5</w:t>
            </w:r>
          </w:p>
        </w:tc>
      </w:tr>
    </w:tbl>
    <w:p w:rsidR="00CE1C24" w:rsidRDefault="00CE1C24">
      <w:pPr>
        <w:widowControl w:val="0"/>
        <w:spacing w:line="360" w:lineRule="auto"/>
        <w:ind w:right="-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 Промышленные процессы, связанные с переработкой нефти на нефтеперерабатывающих предприятиях (стационарное сжигание топлива, сжигание углеводородных смесей в факелах, каталитические процессы крекинга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риформинга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прокалка кокса и производство водорода, сжигание углеводородных смесей в факелах, производство нефтяного кокса и окисленных битумов, сероочистка).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нефтепродуктов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19.2</w:t>
            </w:r>
          </w:p>
        </w:tc>
      </w:tr>
    </w:tbl>
    <w:p w:rsidR="00CE1C24" w:rsidRDefault="00CE1C24">
      <w:pPr>
        <w:widowControl w:val="0"/>
        <w:spacing w:line="360" w:lineRule="auto"/>
        <w:ind w:right="-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Производство кокса (сжигание топлива в печах коксования, окисление углерода кокса и коксующихся углей, сжигание сопутствующих продуктов производства кокса).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кокса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</w:t>
            </w:r>
          </w:p>
        </w:tc>
      </w:tr>
      <w:tr w:rsidR="00CE1C24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Агломерация угля, антрацита и бурого угля (лигнита) и производство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термоуглей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19.3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 Кальцинация (высокотемпературное разложение) карбонатного сырья при производстве цемента, получения клинкера (включая использование углеродсодержащих некарбонатных материалов при производстве клинкера), извести, а также при производстве керамических изделий (кирпичей, кровельной черепицы, глазурованных керамических труб, огнеупорных и керамзитовых изделий, напольной и стеновой плитки, столовых и декоративных предметов (бытовая керамика), керамической сантехники, технической керамики и неорганических абразивных материалов со связующим).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6F4B7D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6F4B7D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огнеупорных изделий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23.2</w:t>
            </w:r>
          </w:p>
        </w:tc>
      </w:tr>
      <w:tr w:rsidR="00CE1C24" w:rsidTr="006F4B7D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строительных керамических материалов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</w:t>
            </w:r>
          </w:p>
        </w:tc>
      </w:tr>
      <w:tr w:rsidR="00CE1C24" w:rsidTr="006F4B7D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Производство прочих фарфоровых и керамических изделий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23.4</w:t>
            </w:r>
          </w:p>
        </w:tc>
      </w:tr>
      <w:tr w:rsidR="00CE1C24" w:rsidTr="006F4B7D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цемента, извести и гипса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23.5</w:t>
            </w:r>
          </w:p>
        </w:tc>
      </w:tr>
      <w:tr w:rsidR="00CE1C24" w:rsidTr="006F4B7D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23.9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 Высокотемпературное расплавление карбонатов щелочных и щелочноземельных элементов при производстве всех типов стекла, включая тарное стекло, листового стекла, стекловолокна и стеклянной (минеральной) ваты.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C86986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C86986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стекла и изделий из стекла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 Паровой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реформинг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газообразного углеродсодержащего сырья или частичное окисление жидкого или твердого углеродсодержащего сырья при производстве аммиака, получения карбамида (мочевины), товарного углекислого газа или других химических веществ.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C86986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C86986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 Каталитическое окисление аммиака и проведение химических реакций с окислами азота при производстве азотной кислоты,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капролактама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гл</w:t>
      </w:r>
      <w:r>
        <w:rPr>
          <w:sz w:val="28"/>
          <w:szCs w:val="28"/>
        </w:rPr>
        <w:t>иоксаля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глиоксиловой</w:t>
      </w:r>
      <w:proofErr w:type="spellEnd"/>
      <w:r>
        <w:rPr>
          <w:sz w:val="28"/>
          <w:szCs w:val="28"/>
        </w:rPr>
        <w:t xml:space="preserve"> кислоты.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6F4B7D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6F4B7D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 Дожигание отходящих технологических газов и отходов производства в печах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дожига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факельных установках, отведение технологических газов в атмосферу без сжигания, а также сжигание отходящих технологических газов, побочных продуктов и отходов производства для энергетических и технологических целей при получении метанола, этилена и пропилена,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этилендихлорида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окиси этилена, акрилонитрила, сажи в нефтехимическом производстве.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C72020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6F4B7D" w:rsidTr="00C72020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6F4B7D" w:rsidRDefault="006F4B7D" w:rsidP="006F4B7D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6F4B7D" w:rsidRDefault="006F4B7D" w:rsidP="006F4B7D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</w:t>
            </w:r>
          </w:p>
        </w:tc>
      </w:tr>
      <w:tr w:rsidR="00CE1C24" w:rsidTr="00C72020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нефтепродуктов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19.2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 Производство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хлордифторметана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(ГХФУ-22, хладон-22)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элегаза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гексафторид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серы).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6F4B7D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6F4B7D" w:rsidTr="006F4B7D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6F4B7D" w:rsidRDefault="006F4B7D" w:rsidP="006F4B7D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6F4B7D" w:rsidRDefault="006F4B7D" w:rsidP="006F4B7D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 Окисление углерода топлива, сырья, восстановителей, углеродсодержащих материалов и разложения карбонатов при производстве железорудных окатышей, агломерата, железа прямого восстановления, чугуна, стали и стального проката. 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C72020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C72020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Добыча и обогащение железных руд 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</w:tr>
      <w:tr w:rsidR="00CE1C24" w:rsidTr="00C72020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чугуна, стали и ферросплавов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 Окисление углерода топлива, сырья, восстановителей, углеродсодержащих материалов и разложения карбонатов при производстве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ферросплавов (феррохрома, ферромарганца, ферромолибдена, ферроникеля, ферросилиция,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ферротитана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ферровольфрама, феррованадия,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силикомарганца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видов ферросплавов или металлического кремния)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C72020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C72020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чугуна, стали и ферросплавов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 Нарушение технологических параметров в электролизерах при использовании электролитического способа получения первичного алюминия, использование анодной массы и предварительно обожженных анодов в результате окисления углерода анодной массы и анодов в электролизерах, производство предварительно обожженных анодов и прокалке кокса в результате сжигания топлива. 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C86986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C86986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основных драгоценных металлов и прочих цветных металлов, производство ядерного топлива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24.4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15. Неэнергетическое использование топлива (использование топлива в технологических процессах, несвязанных с выработкой энергетических ресурсов), применение восстановителей и карбонатных материалов в технологических процессах при производстве кальцинированной соды, водорода, свинца, цинка, целлюлозно-бумажное производство.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C86986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C86986"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целлюлозы, древесной массы, бумаги и картона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</w:t>
            </w:r>
          </w:p>
        </w:tc>
      </w:tr>
      <w:tr w:rsidR="00C86986" w:rsidTr="00C86986">
        <w:tc>
          <w:tcPr>
            <w:tcW w:w="7308" w:type="dxa"/>
            <w:shd w:val="clear" w:color="auto" w:fill="auto"/>
          </w:tcPr>
          <w:p w:rsidR="00C86986" w:rsidRDefault="00C86986" w:rsidP="00C86986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979" w:type="dxa"/>
            <w:shd w:val="clear" w:color="auto" w:fill="auto"/>
          </w:tcPr>
          <w:p w:rsidR="00C86986" w:rsidRDefault="00C86986" w:rsidP="00C86986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</w:t>
            </w:r>
          </w:p>
        </w:tc>
      </w:tr>
      <w:tr w:rsidR="00CE1C24" w:rsidTr="00C86986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основных драгоценных металлов и прочих цветных металлов, производство ядерного топлива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24.4</w:t>
            </w:r>
          </w:p>
        </w:tc>
      </w:tr>
    </w:tbl>
    <w:p w:rsidR="00CE1C24" w:rsidRDefault="00CE1C24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24" w:rsidRDefault="00CE1C24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16. Сжигание ископаемого топлива авиационным или железнодорожным транспортом в результате потребления авиационного топлива на всех типах воздушных судов (только самолетов), используемых организациями для осуществления внутренних коммерческих авиационных перевозок, включая рейсы без коммерческой загрузки, регулярные и нерегулярные перевозки пассажиров, грузов, багажа и почты, а также для осуществления внутрироссийских пассажирских и грузовых перевозок магистральным железнодорожным транспортом, а также вспомогательными установками и тепловозами.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CE1C24" w:rsidTr="00EA7EAF"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24" w:rsidRDefault="00CE1C24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CE1C24" w:rsidTr="00EA7EAF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49.1</w:t>
            </w:r>
          </w:p>
        </w:tc>
      </w:tr>
      <w:tr w:rsidR="00CE1C24" w:rsidTr="00EA7EAF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железнодорожного транспорта: грузовые перевозки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49.2</w:t>
            </w:r>
          </w:p>
        </w:tc>
      </w:tr>
      <w:tr w:rsidR="00CE1C24" w:rsidTr="00EA7EAF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пассажирского воздушного транспорта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51.1</w:t>
            </w:r>
          </w:p>
        </w:tc>
      </w:tr>
      <w:tr w:rsidR="00CE1C24" w:rsidTr="00EA7EAF">
        <w:tc>
          <w:tcPr>
            <w:tcW w:w="7308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грузового воздушного транспорта и космического транспорта</w:t>
            </w:r>
          </w:p>
        </w:tc>
        <w:tc>
          <w:tcPr>
            <w:tcW w:w="1979" w:type="dxa"/>
            <w:shd w:val="clear" w:color="auto" w:fill="auto"/>
          </w:tcPr>
          <w:p w:rsidR="00CE1C24" w:rsidRDefault="00CE1C24">
            <w:pPr>
              <w:widowControl w:val="0"/>
              <w:snapToGrid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51.2</w:t>
            </w:r>
          </w:p>
        </w:tc>
      </w:tr>
    </w:tbl>
    <w:p w:rsidR="00EA7EAF" w:rsidRDefault="00EA7EAF" w:rsidP="00EA7EAF">
      <w:pPr>
        <w:widowControl w:val="0"/>
        <w:spacing w:line="360" w:lineRule="auto"/>
        <w:ind w:right="-29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17.  </w:t>
      </w:r>
      <w:r w:rsidR="002421DE">
        <w:rPr>
          <w:rFonts w:ascii="Times New Roman" w:hAnsi="Times New Roman" w:cs="Times New Roman"/>
          <w:color w:val="000000"/>
          <w:sz w:val="28"/>
          <w:szCs w:val="28"/>
        </w:rPr>
        <w:t>Ведение сельскохозяйственной деятельности, связанной с рисоводством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азведение</w:t>
      </w:r>
      <w:r w:rsidR="002421D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крупного рогатого скота, овец, свиней и </w:t>
      </w:r>
      <w:r w:rsidR="002421DE">
        <w:rPr>
          <w:rFonts w:ascii="Times New Roman" w:hAnsi="Times New Roman" w:cs="Times New Roman"/>
          <w:color w:val="000000"/>
          <w:sz w:val="28"/>
          <w:szCs w:val="28"/>
        </w:rPr>
        <w:t xml:space="preserve">других домашних животных, и птиц.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EA7EAF" w:rsidTr="00B25CA7">
        <w:tc>
          <w:tcPr>
            <w:tcW w:w="7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AF" w:rsidRDefault="00EA7EAF" w:rsidP="00AE0477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7EAF" w:rsidRDefault="00EA7EAF" w:rsidP="00AE0477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EA7EAF" w:rsidTr="00B25CA7">
        <w:tc>
          <w:tcPr>
            <w:tcW w:w="7308" w:type="dxa"/>
            <w:tcBorders>
              <w:top w:val="single" w:sz="4" w:space="0" w:color="auto"/>
            </w:tcBorders>
            <w:shd w:val="clear" w:color="auto" w:fill="auto"/>
          </w:tcPr>
          <w:p w:rsidR="00EA7EAF" w:rsidRDefault="00C86986" w:rsidP="00AE0477">
            <w:pPr>
              <w:widowControl w:val="0"/>
              <w:spacing w:line="360" w:lineRule="auto"/>
              <w:ind w:right="-2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однолетних культур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EA7EAF" w:rsidRDefault="00C86986" w:rsidP="00AE0477">
            <w:pPr>
              <w:widowControl w:val="0"/>
              <w:spacing w:line="360" w:lineRule="auto"/>
              <w:ind w:right="-29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</w:t>
            </w:r>
          </w:p>
        </w:tc>
      </w:tr>
      <w:tr w:rsidR="002421DE" w:rsidTr="00B25CA7">
        <w:tc>
          <w:tcPr>
            <w:tcW w:w="7308" w:type="dxa"/>
            <w:shd w:val="clear" w:color="auto" w:fill="auto"/>
          </w:tcPr>
          <w:p w:rsidR="002421DE" w:rsidRDefault="002421DE" w:rsidP="00AE0477">
            <w:pPr>
              <w:widowControl w:val="0"/>
              <w:spacing w:line="360" w:lineRule="auto"/>
              <w:ind w:right="-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Животноводство </w:t>
            </w:r>
          </w:p>
        </w:tc>
        <w:tc>
          <w:tcPr>
            <w:tcW w:w="1979" w:type="dxa"/>
            <w:shd w:val="clear" w:color="auto" w:fill="auto"/>
          </w:tcPr>
          <w:p w:rsidR="002421DE" w:rsidRDefault="002421DE" w:rsidP="00AE0477">
            <w:pPr>
              <w:widowControl w:val="0"/>
              <w:spacing w:line="360" w:lineRule="auto"/>
              <w:ind w:right="-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</w:t>
            </w:r>
          </w:p>
        </w:tc>
      </w:tr>
    </w:tbl>
    <w:p w:rsidR="00CE1C24" w:rsidRPr="00C53919" w:rsidRDefault="00CE1C24" w:rsidP="00B25CA7">
      <w:pPr>
        <w:widowControl w:val="0"/>
        <w:spacing w:line="360" w:lineRule="auto"/>
        <w:ind w:right="-29"/>
        <w:jc w:val="both"/>
        <w:rPr>
          <w:sz w:val="6"/>
        </w:rPr>
      </w:pPr>
    </w:p>
    <w:sectPr w:rsidR="00CE1C24" w:rsidRPr="00C53919" w:rsidSect="00C53919">
      <w:headerReference w:type="even" r:id="rId13"/>
      <w:headerReference w:type="default" r:id="rId14"/>
      <w:headerReference w:type="first" r:id="rId15"/>
      <w:pgSz w:w="11906" w:h="16838"/>
      <w:pgMar w:top="1418" w:right="1418" w:bottom="127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67" w:rsidRDefault="00607467">
      <w:r>
        <w:separator/>
      </w:r>
    </w:p>
  </w:endnote>
  <w:endnote w:type="continuationSeparator" w:id="0">
    <w:p w:rsidR="00607467" w:rsidRDefault="0060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Arial"/>
    <w:charset w:val="01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79" w:rsidRDefault="003812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79" w:rsidRDefault="003812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79" w:rsidRDefault="003812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67" w:rsidRDefault="00607467">
      <w:r>
        <w:separator/>
      </w:r>
    </w:p>
  </w:footnote>
  <w:footnote w:type="continuationSeparator" w:id="0">
    <w:p w:rsidR="00607467" w:rsidRDefault="0060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79" w:rsidRDefault="003812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24" w:rsidRDefault="00CE1C24" w:rsidP="008D0258">
    <w:pPr>
      <w:widowControl w:val="0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24" w:rsidRDefault="00CE1C24">
    <w:pPr>
      <w:widowControl w:val="0"/>
      <w:tabs>
        <w:tab w:val="center" w:pos="4153"/>
        <w:tab w:val="right" w:pos="8306"/>
      </w:tabs>
      <w:jc w:val="right"/>
      <w:rPr>
        <w:rFonts w:ascii="Times New Roman" w:hAnsi="Times New Roman" w:cs="Times New Roman"/>
        <w:color w:val="000000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24" w:rsidRDefault="00CE1C2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24" w:rsidRDefault="00CE1C24">
    <w:pPr>
      <w:widowControl w:val="0"/>
      <w:tabs>
        <w:tab w:val="center" w:pos="4153"/>
        <w:tab w:val="right" w:pos="8306"/>
      </w:tabs>
      <w:jc w:val="center"/>
    </w:pPr>
    <w:r>
      <w:rPr>
        <w:rFonts w:ascii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cs="Times New Roman"/>
        <w:color w:val="000000"/>
        <w:sz w:val="28"/>
        <w:szCs w:val="28"/>
      </w:rPr>
      <w:instrText xml:space="preserve"> PAGE </w:instrText>
    </w:r>
    <w:r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381279">
      <w:rPr>
        <w:rFonts w:ascii="Times New Roman" w:hAnsi="Times New Roman" w:cs="Times New Roman"/>
        <w:noProof/>
        <w:color w:val="000000"/>
        <w:sz w:val="28"/>
        <w:szCs w:val="28"/>
      </w:rPr>
      <w:t>7</w:t>
    </w:r>
    <w:r>
      <w:rPr>
        <w:rFonts w:ascii="Times New Roman" w:hAnsi="Times New Roman" w:cs="Times New Roman"/>
        <w:color w:val="000000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24" w:rsidRDefault="00CE1C24">
    <w:pPr>
      <w:widowControl w:val="0"/>
      <w:tabs>
        <w:tab w:val="center" w:pos="4153"/>
        <w:tab w:val="right" w:pos="8306"/>
      </w:tabs>
      <w:jc w:val="right"/>
      <w:rPr>
        <w:rFonts w:ascii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F"/>
    <w:rsid w:val="000250B8"/>
    <w:rsid w:val="00232BCD"/>
    <w:rsid w:val="002421DE"/>
    <w:rsid w:val="00381279"/>
    <w:rsid w:val="003D482F"/>
    <w:rsid w:val="003F0183"/>
    <w:rsid w:val="00607467"/>
    <w:rsid w:val="00662F65"/>
    <w:rsid w:val="00687EC0"/>
    <w:rsid w:val="006F3BC0"/>
    <w:rsid w:val="006F4B7D"/>
    <w:rsid w:val="00731088"/>
    <w:rsid w:val="00772E7C"/>
    <w:rsid w:val="008C6A6D"/>
    <w:rsid w:val="008D0258"/>
    <w:rsid w:val="00920B61"/>
    <w:rsid w:val="00932114"/>
    <w:rsid w:val="00AE0477"/>
    <w:rsid w:val="00B25CA7"/>
    <w:rsid w:val="00C15A82"/>
    <w:rsid w:val="00C53919"/>
    <w:rsid w:val="00C72020"/>
    <w:rsid w:val="00C86986"/>
    <w:rsid w:val="00CE1C24"/>
    <w:rsid w:val="00DE7003"/>
    <w:rsid w:val="00E94164"/>
    <w:rsid w:val="00EA7EAF"/>
    <w:rsid w:val="00F27289"/>
    <w:rsid w:val="00F3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" w:hAnsi="Times" w:cs="Times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Droid Sans Devanagari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списка"/>
    <w:basedOn w:val="a"/>
    <w:pPr>
      <w:ind w:left="567"/>
    </w:pPr>
  </w:style>
  <w:style w:type="paragraph" w:customStyle="1" w:styleId="ad">
    <w:name w:val="Заголовок списка"/>
    <w:basedOn w:val="a"/>
    <w:next w:val="ac"/>
  </w:style>
  <w:style w:type="table" w:styleId="ae">
    <w:name w:val="Table Grid"/>
    <w:basedOn w:val="a1"/>
    <w:uiPriority w:val="59"/>
    <w:rsid w:val="003D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E9416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4164"/>
  </w:style>
  <w:style w:type="character" w:customStyle="1" w:styleId="af1">
    <w:name w:val="Текст примечания Знак"/>
    <w:link w:val="af0"/>
    <w:uiPriority w:val="99"/>
    <w:semiHidden/>
    <w:rsid w:val="00E94164"/>
    <w:rPr>
      <w:rFonts w:ascii="Times" w:hAnsi="Times" w:cs="Times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416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94164"/>
    <w:rPr>
      <w:rFonts w:ascii="Times" w:hAnsi="Times" w:cs="Times"/>
      <w:b/>
      <w:bCs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E9416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E94164"/>
    <w:rPr>
      <w:rFonts w:ascii="Segoe UI" w:hAnsi="Segoe UI" w:cs="Segoe UI"/>
      <w:sz w:val="18"/>
      <w:szCs w:val="18"/>
      <w:lang w:eastAsia="zh-CN"/>
    </w:rPr>
  </w:style>
  <w:style w:type="paragraph" w:styleId="af6">
    <w:name w:val="Revision"/>
    <w:hidden/>
    <w:uiPriority w:val="99"/>
    <w:semiHidden/>
    <w:rsid w:val="00F27289"/>
    <w:rPr>
      <w:rFonts w:ascii="Times" w:hAnsi="Times" w:cs="Time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1605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2021-07-02T21:06:00Z</dcterms:created>
  <dcterms:modified xsi:type="dcterms:W3CDTF">2021-07-02T21:06:00Z</dcterms:modified>
</cp:coreProperties>
</file>