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C2C5C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338B" w:rsidRPr="00ED338B" w:rsidTr="00ED33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КОНСТИТУЦИОННЫЙ СУД РОССИЙСКОЙ ФЕДЕРАЦИИ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ОПРЕДЕЛЕНИЕ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от 22 марта 2011 г. N 394-О-О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 ОТКАЗЕ В ПРИНЯТИИ К РАССМОТРЕНИЮ ЖАЛОБЫ ГРАЖДАНИНА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ВОЛЫНКИНА ВЛАДИМИРА НИКОЛАЕВИЧА НА НАРУШЕНИЕ ЕГО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КОНСТИТУЦИОННЫХ ПРАВ ЧАСТЯМИ ПЕРВОЙ И ЧЕТВЕРТОЙ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СТАТЬИ 80, ЧАСТЬЮ ТРЕТЬЕЙ СТАТЬИ 84.1 И ЧАСТЬЮ ВТОРОЙ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b/>
                <w:bCs/>
                <w:lang w:eastAsia="ru-RU"/>
              </w:rPr>
              <w:t>СТАТЬИ 352 ТРУДОВОГО КОДЕКСА РОССИЙСКОЙ ФЕДЕРАЦИИ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Конституционный Суд Российской Федерации в составе Председателя В.Д.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Зорькина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судей К.В.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Арановского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А.И.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Бойцова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Н.С. Бондаря, Г.А. Гаджиева, Ю.М. Данилова, Л.М.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Жарковой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Г.А. Жилина, С.М. Казанцева, М.И.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Клеандрова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С.Д. Князева, А.Н.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Кокотова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Л.О.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Красавчиковой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С.П. Маврина, Н.В. Мельникова, Н.В. Селезнева, О.С. Хохряковой, В.Г. Ярославцева,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рассмотрев по требованию гражданина В.Н.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Волынкина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 вопрос о возможности принятия его жалобы к рассмотрению в заседании Конституционного Суда Российской Федерации,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установил: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1. В своей жалобе в Конституционный Суд Российской Федерации гражданин В.Н.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Волынкин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, освобожденный от замещения государственной должности субъекта Российской Федерации в связи с добровольной отставкой, просит признать не соответствующими статьям 2, 7, 15 (часть 4), 17 (часть 1), 18, 19 (части 1 и 2), 32 (часть 5), 37, 45, 46, 55 и 123 Конституции Российской Федерации следующие положения Трудового кодекса Российской Федерации: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части первую и четвертую статьи 80, закрепляющие право работника расторгнуть трудовой договор, предупредив об этом работодателя в письменной форме не позднее чем за две недели, если иной срок не установлен данным Кодексом или иным федеральным законом, а также предоставляющие работнику право до истечения срока предупреждения об увольнении по собственному желанию в любое время отозвать свое заявление, как предполагающие, по мнению заявителя, однозначную оценку судами общей юрисдикции факта написания работником заявления об увольнении с использованием заранее подготовленного работодателем трафаретного бланка как добровольного волеизъявления работника на увольнение;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часть третью статьи 84.1, согласно которой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данным Кодексом или иным федеральным законом, сохранялось место работы (должность), как не позволяющую, с точки зрения заявителя, точно установить последний день работы работника в случае написания заявления об увольнении с использованием заранее подготовленного работодателем трафаретного бланка;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часть вторую статьи 352, согласно которой одним из основных способов защиты трудовых прав и свобод является государственный надзор и контроль за соблюдением трудового законодательства и иных нормативных правовых актов, содержащих нормы трудового права, как не позволяющую, на взгляд заявителя, защитить права гражданина, занимавшего государственную должность субъекта Российской Федерации, указанным в норме способом.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Оспариваемые положения статей 80 и 84.1 Трудового кодекса Российской Федерации были применены в деле заявителя судом общей юрисдикции.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2. Конституционный Суд Российской Федерации, изучив представленные В.Н.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Волынкиным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 материалы, не находит оснований для принятия его жалобы к рассмотрению.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 xml:space="preserve">Согласно статье 37 (часть 1) Конституции Российской Федерации труд свободен; каждый имеет право свободно распоряжаться своими способностями к труду, выбирать род деятельности и профессию. На основе данных конституционных положений статья 80 Трудового кодекса Российской Федерации закрепляет право работника в любое время расторгнуть трудовой договор с работодателем, предупредив его об этом заблаговременно в письменной форме (при этом, вопреки утверждению заявителя, указанная статья не устанавливает обязательность использования </w:t>
            </w:r>
            <w:r w:rsidRPr="00ED338B">
              <w:rPr>
                <w:rFonts w:ascii="Calibri" w:eastAsia="Times New Roman" w:hAnsi="Calibri" w:cs="Times New Roman"/>
                <w:lang w:eastAsia="ru-RU"/>
              </w:rPr>
              <w:lastRenderedPageBreak/>
              <w:t>той или иной формы заявления - трафаретных бланков или рукописного варианта), а также отозвать свое заявление до истечения срока предупреждения об увольнении (Определение Конституционного Суда Российской Федерации от 25 января 2007 года N 131-О-О). Таким образом, оспариваемая норма направлена на защиту трудовых прав работника и не может рассматриваться как нарушающая конституционные права заявителя.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Часть третья статьи 84.1 Трудового кодекса Российской Федерации, устанавливая правила определения дня прекращения трудового договора, имеет целью создание правового механизма, обеспечивающего совпадение прекращения трудовой деятельности работника с юридическим оформлением расторжения трудового договора, что направлено на защиту интересов работников и не может рассматриваться как нарушение их конституционных прав (Определение Конституционного Суда Российской Федерации от 27 января 2011 года N 16-О-О).Следовательно, также нет оснований полагать, что указанным законоположением нарушаются конституционные права заявителя.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Что касается части второй статьи 352 Трудового кодекса Российской Федерации, то в представленных материалах отсутствуют документы, свидетельствующие о применении данной нормы в деле заявителя, а потому его жалоба и в этой части не соответствует требованиям статей 96 и 97 Федерального конституционного закона "О Конституционном Суде Российской Федерации".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Разрешение же вопроса о наличии либо отсутствии свободного волеизъявления В.Н.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Волынкина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 на добровольную отставку при оформлении заявления с использованием трафаретного бланка, как и вопроса об определении последнего дня работы заявителя с учетом текста заявления об отставке, как связанных с установлением и исследованием фактических обстоятельств, не входит в полномочия Конституционного Суда Российской Федерации, как они закреплены в статье 125 Конституции Российской Федерации и статье 3 Федерального конституционного закона "О Конституционном Суде Российской Федерации", а относится к компетенции судов общей юрисдикции.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Исходя из изложенного и руководствуясь частью второй статьи 40, пунктом 2 части первой статьи 43, частью первой статьи 79, статьями 96 и 97 Федерального конституционного закона "О Конституционном Суде Российской Федерации", Конституционный Суд Российской Федерации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определил: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1. Отказать в принятии к рассмотрению жалобы гражданина </w:t>
            </w:r>
            <w:proofErr w:type="spellStart"/>
            <w:r w:rsidRPr="00ED338B">
              <w:rPr>
                <w:rFonts w:ascii="Calibri" w:eastAsia="Times New Roman" w:hAnsi="Calibri" w:cs="Times New Roman"/>
                <w:lang w:eastAsia="ru-RU"/>
              </w:rPr>
              <w:t>Волынкина</w:t>
            </w:r>
            <w:proofErr w:type="spellEnd"/>
            <w:r w:rsidRPr="00ED338B">
              <w:rPr>
                <w:rFonts w:ascii="Calibri" w:eastAsia="Times New Roman" w:hAnsi="Calibri" w:cs="Times New Roman"/>
                <w:lang w:eastAsia="ru-RU"/>
              </w:rPr>
              <w:t> Владимира Николаевича, поскольку она не отвечает требованиям Федерального конституционного закона "О Конституционном Суде Российской Федерации", в соответствии с которыми жалоба в Конституционный Суд Российской Федерации признается допустимой.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2. Определение Конституционного Суда Российской Федерации по данной жалобе окончательно и обжалованию не подлежит.</w:t>
            </w:r>
          </w:p>
          <w:p w:rsidR="00ED338B" w:rsidRPr="00ED338B" w:rsidRDefault="00ED338B" w:rsidP="00ED338B">
            <w:pPr>
              <w:spacing w:after="0" w:line="240" w:lineRule="auto"/>
              <w:ind w:firstLine="54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ED338B" w:rsidRPr="00ED338B" w:rsidRDefault="00ED338B" w:rsidP="00ED33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Председатель</w:t>
            </w:r>
          </w:p>
          <w:p w:rsidR="00ED338B" w:rsidRPr="00ED338B" w:rsidRDefault="00ED338B" w:rsidP="00ED33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Конституционного Суда</w:t>
            </w:r>
          </w:p>
          <w:p w:rsidR="00ED338B" w:rsidRPr="00ED338B" w:rsidRDefault="00ED338B" w:rsidP="00ED33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Российской Федерации</w:t>
            </w:r>
          </w:p>
          <w:p w:rsidR="00ED338B" w:rsidRPr="00ED338B" w:rsidRDefault="00ED338B" w:rsidP="00ED33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D338B">
              <w:rPr>
                <w:rFonts w:ascii="Calibri" w:eastAsia="Times New Roman" w:hAnsi="Calibri" w:cs="Times New Roman"/>
                <w:lang w:eastAsia="ru-RU"/>
              </w:rPr>
              <w:t>В.Д.ЗОРЬКИН</w:t>
            </w:r>
            <w:bookmarkStart w:id="0" w:name="_GoBack"/>
            <w:bookmarkEnd w:id="0"/>
            <w:r w:rsidRPr="00ED338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1D6856" w:rsidRDefault="00ED338B"/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E2"/>
    <w:rsid w:val="001C4C09"/>
    <w:rsid w:val="00A741E2"/>
    <w:rsid w:val="00B55CE1"/>
    <w:rsid w:val="00E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A7DF-7F3E-48BD-AC42-19469DDC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2019-04-01T07:33:00Z</dcterms:created>
  <dcterms:modified xsi:type="dcterms:W3CDTF">2019-04-01T07:33:00Z</dcterms:modified>
</cp:coreProperties>
</file>