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93" w:rsidRDefault="008E3593" w:rsidP="008E3593">
      <w:pPr>
        <w:pStyle w:val="pt-consplustitle"/>
        <w:shd w:val="clear" w:color="auto" w:fill="FFFFFF"/>
        <w:spacing w:before="0" w:beforeAutospacing="0" w:after="0" w:afterAutospacing="0" w:line="302" w:lineRule="atLeast"/>
        <w:ind w:right="101"/>
        <w:jc w:val="center"/>
        <w:rPr>
          <w:rStyle w:val="pt-a0-000002"/>
          <w:b/>
          <w:bCs/>
          <w:color w:val="000000"/>
          <w:sz w:val="28"/>
          <w:szCs w:val="28"/>
        </w:rPr>
      </w:pPr>
      <w:r>
        <w:rPr>
          <w:rStyle w:val="pt-a0-000002"/>
          <w:b/>
          <w:bCs/>
          <w:color w:val="000000"/>
          <w:sz w:val="28"/>
          <w:szCs w:val="28"/>
        </w:rPr>
        <w:t xml:space="preserve">проект </w:t>
      </w:r>
    </w:p>
    <w:p w:rsidR="008E3593" w:rsidRDefault="008E3593" w:rsidP="008E3593">
      <w:pPr>
        <w:pStyle w:val="pt-consplustitle"/>
        <w:shd w:val="clear" w:color="auto" w:fill="FFFFFF"/>
        <w:spacing w:before="0" w:beforeAutospacing="0" w:after="0" w:afterAutospacing="0" w:line="302" w:lineRule="atLeast"/>
        <w:ind w:right="101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8E3593" w:rsidRDefault="008E3593" w:rsidP="008E3593">
      <w:pPr>
        <w:pStyle w:val="pt-consplustitle"/>
        <w:shd w:val="clear" w:color="auto" w:fill="FFFFFF"/>
        <w:spacing w:before="0" w:beforeAutospacing="0" w:after="0" w:afterAutospacing="0" w:line="302" w:lineRule="atLeast"/>
        <w:ind w:right="101"/>
        <w:jc w:val="center"/>
        <w:rPr>
          <w:color w:val="000000"/>
          <w:sz w:val="28"/>
          <w:szCs w:val="28"/>
        </w:rPr>
      </w:pPr>
      <w:r>
        <w:rPr>
          <w:rStyle w:val="pt-a0-000002"/>
          <w:b/>
          <w:bCs/>
          <w:color w:val="000000"/>
          <w:sz w:val="28"/>
          <w:szCs w:val="28"/>
        </w:rPr>
        <w:t>Об организации прокурорского надзора за соблюдением трудовых прав граждан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В целях повышения результативности надзора в сфере конституционных прав граждан на труд в условиях, отвечающих требованиям безопасности и гигиены, на вознаграждение за труд, на защиту от безработицы, на отдых, руководствуясь пунктом 1 статьи 17 Федерального закона «О прокуратуре Российской Федерации», приказываю: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другим территориальным, приравненным к ним военным прокурорам и прокурорам иных специализированных прокуратур принять дополнительные меры к усилению надзора за соблюдением трудового законодательства.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 Прокурорам субъектов Российской Федерации, приравненным к ним военным прокурорам и прокурорам иных специализированных прокуратур обеспечить надлежащую организацию надзора за соблюдением трудового законодательства, для чего в соответствии с компетенцией: </w:t>
      </w:r>
    </w:p>
    <w:p w:rsidR="008E3593" w:rsidRDefault="008E3593" w:rsidP="008E3593">
      <w:pPr>
        <w:pStyle w:val="pt-consplusnormal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2.1. Осуществлять на постоянной основе сбор, обобщение, анализ и оценку информации, характеризующей состояние законности в сфере трудовых отношений.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2.2. Сформировать при прокуратуре субъекта Российской Федерации межведомственную рабочую группу с участием региональных органов власти, территориальных подразделений правоохранительных и контролирующих органов, профсоюзных объединений и объединений работодателей, на заседаниях которой определять согласованные действия по защите трудовых прав граждан, уделяя повышенное внимание вопросам полноты и своевременности выплаты вознаграждения за труд, охраны труда, защиты от безработицы, противодействия созданию профсоюзных организаций и неправомерного вмешательства в их деятельность.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Продолжить взаимодействие с созданными в субъектах Российской Федерации региональными межведомственными комиссиями и рабочими группами муниципальных образований по снижению неформальной занятости. Выявлять организации и индивидуальных предпринимателей, уклоняющихся от оформления трудовых отношений с гражданами, выполняющими трудовые функции, либо заключивших с работниками гражданско-правовые договоры с целью прикрыть фактические трудовые отношения. 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2.3. Инициировать принятие региональных законов, устанавливающих ведомственный контроль за соблюдением трудового законодательства в подведомственных организациях, осуществляемый органами исполнительной власти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>субъектов Российской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 xml:space="preserve">Федерации и органами местного самоуправления.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lastRenderedPageBreak/>
        <w:t xml:space="preserve">2.4. Периодически проверять полноту принятых органами </w:t>
      </w:r>
      <w:proofErr w:type="spellStart"/>
      <w:r>
        <w:rPr>
          <w:rStyle w:val="pt-a0-000006"/>
          <w:color w:val="000000"/>
          <w:sz w:val="28"/>
          <w:szCs w:val="28"/>
        </w:rPr>
        <w:t>Роструда</w:t>
      </w:r>
      <w:proofErr w:type="spellEnd"/>
      <w:r>
        <w:rPr>
          <w:rStyle w:val="pt-a0-000006"/>
          <w:color w:val="000000"/>
          <w:sz w:val="28"/>
          <w:szCs w:val="28"/>
        </w:rPr>
        <w:t xml:space="preserve">, Росстата, ФССП России, ФНС России, </w:t>
      </w:r>
      <w:proofErr w:type="spellStart"/>
      <w:r>
        <w:rPr>
          <w:rStyle w:val="pt-a0-000006"/>
          <w:color w:val="000000"/>
          <w:sz w:val="28"/>
          <w:szCs w:val="28"/>
        </w:rPr>
        <w:t>Росреестра</w:t>
      </w:r>
      <w:proofErr w:type="spellEnd"/>
      <w:r>
        <w:rPr>
          <w:rStyle w:val="pt-a0-000006"/>
          <w:color w:val="000000"/>
          <w:sz w:val="28"/>
          <w:szCs w:val="28"/>
        </w:rPr>
        <w:t xml:space="preserve"> мер при реализации установленных федеральным законодательством функций и полномочий в отношении работодателей, имеющих просроченную задолженность по заработной плате, арбитражных управляющих организаций-банкротов, не погасивших указанную задолженность.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2.5.1. Обеспечить изучение проектов региональных и муниципальных нормативных правовых актов о финансировании заработной платы работников бюджетной сферы субъектов Российской Федерации и муниципальных образований на предмет соблюдения требований законодательства Российской Федерации, предусматривающего повышение заработной платы работникам названной категории.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При проверке региональных и муниципальных нормативных правовых актов, а также локальных нормативных актов работодателей, обращать внимание на их соответствие законодательству в части установления заработной платы в размере ниже минимального размера, определенного федеральным законом или региональными соглашениями, выплат компенсационного и стимулирующего характера, соблюдения установленного в соответствии с трудовым законодательством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>соотношения между выплатами управленческому персоналу и работникам организации.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2.5.2. Проверять сообщения об отсутствии в локальных нормативных актах, коллективных договорах, соглашениях порядка индексации заработной платы в связи с ростом потребительских цен на товары и услуги, о невыполнении работодателями обязательств по коллективному договору, соглашению в части индексации заработной платы. 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2.5.3. Выявлять организации, уклоняющиеся от подачи в органы Росстата сведений о просроченной задолженности по заработной плате, а также работодателей, не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>подпадающих под статистическое наблюдение, но имеющих указанную задолженность.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2.5.4. Для подтверждения фактов невыплаты в установленный срок заработной платы и наличия у работодателей в этот же период достаточных для такой выплаты денежных средств на банковских счетах или кассовой наличности, а также выявления признаков преднамеренного банкротства либо хищения принадлежащих организации и индивидуальному предпринимателю денежных средств и имущества, с привлечением соответствующих специалистов территориальных органов МВД России и ФНС России, сотрудников финансовых и экономических подразделений органов исполнительной власти субъектов Российской Федерации изучать документы бухгалтерского учета и документы о зачислении средств на банковские счета и их расходовании.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2.5.5. В организациях-банкротах, имеющих просроченную задолженность по заработной плате перед работниками (бывшими работниками), проверять соблюдение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8"/>
          <w:color w:val="000000"/>
          <w:sz w:val="28"/>
          <w:szCs w:val="28"/>
        </w:rPr>
        <w:t xml:space="preserve">арбитражными управляющими норм законодательства в части включения </w:t>
      </w:r>
      <w:r>
        <w:rPr>
          <w:rStyle w:val="pt-a0-000006"/>
          <w:color w:val="000000"/>
          <w:sz w:val="28"/>
          <w:szCs w:val="28"/>
        </w:rPr>
        <w:t>в реестр требований кредиторов суммы указанной задолженности, взыскания дебиторской задолженности, возврата незаконно отчужденного имущества должника, недопущения искусственного затягивания процесса его реализации, соблюдения очередности удовлетворения требований кредиторов, ведения установленных законом учета и отчетности.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2.5.6. В целях определения общей суммы просроченной задолженности по заработной плате, погашенной в первом полугодии и по итогам года вследствие применения соответствующих мер реагирования, анализировать результаты работы органов прокуратуры, государственных инспекций труда в субъекте Российской Федерации (далее – инспекция), службы судебных приставов, следственных органов и арбитражных управляющих. Устанавливать конкретные размеры погашенной задолженности в результате принятия в рамках компетенции мер каждым из указанных субъектов, а также по итогам их совместного реагирования.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2.6. Обращения и информацию о непринятии руководителем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 xml:space="preserve">организации, индивидуальным предпринимателем мер по обеспечению безопасных условий труда направлять в инспекцию для рассмотрения либо проведения соответствующих проверок. 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Обращать внимание инспекции на необходимость в ходе проверки выяснять, соблюдаются ли требования законодательства в части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 xml:space="preserve">проведения специальной оценки условий труда, обеспечения работников средствами индивидуальной защиты, обучения требованиям охраны труда и проведения медицинских осмотров, соблюдения порядка расследования несчастных случаев на производстве, предоставления гарантий работникам, осуществляющим трудовые функции во вредных условиях труда. 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2.7. Проверять выполнение работодателями требований федерального законодательства о содействии в приоритетном порядке трудоустройству граждан Российской Федерации.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Давать правовую оценку фактам неисполнения органами службы занятости законодательства в сфере содействия занятости и защиты от безработицы, нецелевого использования либо хищения выделенных бюджетам субъектов Российской Федерации субсидий на реализацию мероприятий, направленных на снижение напряженности на рынке труда.</w:t>
      </w:r>
    </w:p>
    <w:p w:rsidR="008E3593" w:rsidRDefault="008E3593" w:rsidP="008E3593">
      <w:pPr>
        <w:pStyle w:val="pt-consplusnormal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2.8. Особое внимание уделять вопросам оказания лицам </w:t>
      </w:r>
      <w:proofErr w:type="spellStart"/>
      <w:r>
        <w:rPr>
          <w:rStyle w:val="pt-a0-000006"/>
          <w:color w:val="000000"/>
          <w:sz w:val="28"/>
          <w:szCs w:val="28"/>
        </w:rPr>
        <w:t>предпенсионного</w:t>
      </w:r>
      <w:proofErr w:type="spellEnd"/>
      <w:r>
        <w:rPr>
          <w:rStyle w:val="pt-a0-000006"/>
          <w:color w:val="000000"/>
          <w:sz w:val="28"/>
          <w:szCs w:val="28"/>
        </w:rPr>
        <w:t xml:space="preserve"> возраста государственных услуг в сфере занятости, касающихся информирования о положении на рынке труда в регионе, содействия в поиске подходящей работы, прохождения профессионального обучения и получении дополнительного профессионального образования, содействия их </w:t>
      </w:r>
      <w:proofErr w:type="spellStart"/>
      <w:r>
        <w:rPr>
          <w:rStyle w:val="pt-a0-000006"/>
          <w:color w:val="000000"/>
          <w:sz w:val="28"/>
          <w:szCs w:val="28"/>
        </w:rPr>
        <w:t>самозанятости</w:t>
      </w:r>
      <w:proofErr w:type="spellEnd"/>
      <w:r>
        <w:rPr>
          <w:rStyle w:val="pt-a0-000006"/>
          <w:color w:val="000000"/>
          <w:sz w:val="28"/>
          <w:szCs w:val="28"/>
        </w:rPr>
        <w:t>.</w:t>
      </w:r>
    </w:p>
    <w:p w:rsidR="008E3593" w:rsidRDefault="008E3593" w:rsidP="008E3593">
      <w:pPr>
        <w:pStyle w:val="pt-consplusnormal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Держать на контроле ситуацию с выплатами лицам </w:t>
      </w:r>
      <w:proofErr w:type="spellStart"/>
      <w:r>
        <w:rPr>
          <w:rStyle w:val="pt-a0-000006"/>
          <w:color w:val="000000"/>
          <w:sz w:val="28"/>
          <w:szCs w:val="28"/>
        </w:rPr>
        <w:t>предпенсионного</w:t>
      </w:r>
      <w:proofErr w:type="spellEnd"/>
      <w:r>
        <w:rPr>
          <w:rStyle w:val="pt-a0-000006"/>
          <w:color w:val="000000"/>
          <w:sz w:val="28"/>
          <w:szCs w:val="28"/>
        </w:rPr>
        <w:t xml:space="preserve"> возраста, признанным в установленном порядке безработными, социальных выплат в виде пособия по безработице, стипендии в период прохождения профессионального обучения и получения дополнительного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пенсии, назначенной по предложению органов службы занятости на период до наступления возраста, дающего право на страховую пенсию по старости.</w:t>
      </w:r>
    </w:p>
    <w:p w:rsidR="008E3593" w:rsidRDefault="008E3593" w:rsidP="008E3593">
      <w:pPr>
        <w:pStyle w:val="pt-consplusnormal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2.9. При проявлении социальных протестов (митингов, забастовок, голодовок, пикетов), вызванных действиями либо решениями работодателей о массовых увольнениях работников, сокращении штата, невыплате или снижении заработной платы, организовывать проверки исполнения законов с привлечением органов контроля. </w:t>
      </w:r>
    </w:p>
    <w:p w:rsidR="008E3593" w:rsidRDefault="008E3593" w:rsidP="008E3593">
      <w:pPr>
        <w:pStyle w:val="pt-consplusnormal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Незамедлительно направлять в управления Генеральной прокуратуры Российской Федерации в федеральных округах информацию о проведении указанных акций протеста. </w:t>
      </w:r>
    </w:p>
    <w:p w:rsidR="008E3593" w:rsidRDefault="008E3593" w:rsidP="008E3593">
      <w:pPr>
        <w:pStyle w:val="pt-consplusnormal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2.10. По фактам нарушений, выявленных при осуществлении надзора за исполнением законов, соблюдением трудовых прав граждан безотлагательно применять необходимые для восстановления законности, прав граждан и привлечения виновных должностных лиц к установленной ответственности меры прокурорского реагирования.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3. Обеспечить при наличии оснований подачу в суд исков (заявлений) в защиту трудовых прав граждан, а также привлечение к административной ответственности виновных лиц (в том числе арбитражных управляющих организаций-банкротов, имеющих задолженность по заработной плате). Проверять законность судебных актов по инициированным прокурором делам указанных категорий.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Контролировать своевременность принятия службой судебных приставов принудительных мер по исполнению требований исполнительных документов, обеспечив реальное исполнение судебных решений, вынесенных по искам (заявлениям) прокуроров, и оперативное поступление информации о сумме погашенной задолженности по заработной плате.</w:t>
      </w:r>
    </w:p>
    <w:p w:rsidR="008E3593" w:rsidRDefault="008E3593" w:rsidP="008E3593">
      <w:pPr>
        <w:pStyle w:val="pt-consplustitle-000010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4. В порядке уголовно-процессуального законодательства решать вопрос о необходимости организации проверки по сообщениям о невыплате заработной платы и производственном травматизме, о выполнении работы под угрозой причинения вреда здоровью, об использовании рабского труда, о торговле людьми в целях их эксплуатации, о необоснованном отказе в приеме на работу или необоснованном увольнении беременной женщины или женщины, имеющей детей в возрасте до трех лет, а также лица, достигшего </w:t>
      </w:r>
      <w:proofErr w:type="spellStart"/>
      <w:r>
        <w:rPr>
          <w:rStyle w:val="pt-a0-000006"/>
          <w:color w:val="000000"/>
          <w:sz w:val="28"/>
          <w:szCs w:val="28"/>
        </w:rPr>
        <w:t>предпенсионного</w:t>
      </w:r>
      <w:proofErr w:type="spellEnd"/>
      <w:r>
        <w:rPr>
          <w:rStyle w:val="pt-a0-000006"/>
          <w:color w:val="000000"/>
          <w:sz w:val="28"/>
          <w:szCs w:val="28"/>
        </w:rPr>
        <w:t xml:space="preserve"> возраста, о выявлении признаков преднамеренного банкротства организаций, имеющих просроченную задолженность по зарплате, либо хищения принадлежащих им денежных средств и имущества.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Осуществлять надзор за исполнением следственными органами и органами дознания норм, касающихся приема, регистрации и разрешения сообщений указанной категории, а также за процессуальной деятельностью названных органов.</w:t>
      </w:r>
    </w:p>
    <w:p w:rsidR="008E3593" w:rsidRDefault="008E3593" w:rsidP="008E3593">
      <w:pPr>
        <w:pStyle w:val="pt-a-000007"/>
        <w:shd w:val="clear" w:color="auto" w:fill="FFFFFF"/>
        <w:spacing w:before="0" w:beforeAutospacing="0" w:after="0" w:afterAutospacing="0" w:line="302" w:lineRule="atLeast"/>
        <w:ind w:right="101" w:firstLine="720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5. Ориентировать территориальные органы ФСБ России и МВД России на проведение оперативно-розыскных мероприятий в целях выявления и пресечения уголовно-наказуемых деяний, касающихся нарушений в сфере трудовых отношений, а также криминальных банкротств коммерческих организаций, имеющих просроченную задолженность по заработной плате.</w:t>
      </w:r>
    </w:p>
    <w:p w:rsidR="008E3593" w:rsidRDefault="008E3593" w:rsidP="008E3593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6. Участвуя в судебных стадиях уголовного судопроизводства, способствовать постановлению законного и обоснованного приговора, в том числе в части, касающейся гражданских исков потерпевших (работников, бывших работников); по делам о невыплате зарплаты и нарушении охраны труда при наличии оснований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7. При выявлении системных нарушений, допущенных правоохранительными органами при применении норм уголовно-процессуального законодательства и законодательства об оперативно-розыскной деятельности, проводить координационные совещания руководителей правоохранительных органов, на которых вырабатывать согласованные меры по их устранению.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8. Территориальным, транспортным и военным прокуратурам наладить между собой постоянное оперативное информационное и практическое взаимодействие.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П</w:t>
      </w:r>
      <w:r>
        <w:rPr>
          <w:rStyle w:val="pt-a0-000008"/>
          <w:color w:val="000000"/>
          <w:sz w:val="28"/>
          <w:szCs w:val="28"/>
        </w:rPr>
        <w:t>о фактам невыплаты зарплаты в случаях, когда органы управления организации, арбитражный управляющий, обособленное подразделение организации расположены в других субъектах Российской Федерации и (или) граждане из других регионов привлекаются к работе вахтовым методом, своевременно направлять в соответствующую прокуратуру с учетом ее компетенции и поднадзорности информацию о выявленных нарушениях закона и подтверждающие документы.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При наличии проблем в части взаимодействия или непринятия мер реагирования в рамках компетенции прокуратурой иного субъекта Российской Федерации информировать об этом управление Генеральной прокуратуры Российской Федерации в федеральном округе, контролирующее ее деятельность.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9. Деятельность подчиненных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>прокуроров с учетом их функциональных обязанностей оценивать исходя из своевременности вмешательства, полноты использования предоставленных законом полномочий в устранении нарушений закона, восстановлении нарушенных прав, привлечении виновных к ответственности.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10. Прокурорам субъектов Российской Федерации, приравненным к ним транспортным и военным прокурорам докладные записки об исполнении приказа по итогам первого полугодия и года представлять к 20 июля и 20 января (предварительно - электронной почтой ИСОП) в соответствующие подразделения Генеральной прокуратуры Российской Федерации в части их компетенции: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управления Генеральной прокуратуры Российской Федерации в федеральных округах по пункту 2 приказа,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Главное управление по надзору за исполнением федерального законодательства по пункту 2 приказа,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управление по обеспечению участия прокуроров в гражданском и арбитражном процессе по пункту 3 приказа,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Главное уголовно-судебное управление по пункту 6 приказа,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Главное управление по надзору за следствием, дознанием и оперативно-розыскной деятельностью по пунктам 4 и 5 приказа,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 xml:space="preserve">управление по надзору за исполнением законов о федеральной безопасности, межнациональных отношениях, </w:t>
      </w:r>
      <w:r>
        <w:rPr>
          <w:rStyle w:val="pt-a0-000006"/>
          <w:color w:val="000000"/>
          <w:sz w:val="28"/>
          <w:szCs w:val="28"/>
        </w:rPr>
        <w:t>противодействии экстремизму и терроризму по пункту 5 приказа,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управление по надзору за исполнением законов в сфере оборонно-промышленного комплекса,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управление по надзору за исполнением законов на транспорте и в таможенной сфере,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Главную военную прокуратуру.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11. Докладные записки формировать в соответствии с нумерацией и тематикой пунктов приказа</w:t>
      </w:r>
      <w:r>
        <w:rPr>
          <w:rStyle w:val="pt-a0-000002"/>
          <w:b/>
          <w:bCs/>
          <w:color w:val="000000"/>
          <w:sz w:val="28"/>
          <w:szCs w:val="28"/>
        </w:rPr>
        <w:t>,</w:t>
      </w:r>
      <w:r>
        <w:rPr>
          <w:rStyle w:val="pt-a0-000006"/>
          <w:color w:val="000000"/>
          <w:sz w:val="28"/>
          <w:szCs w:val="28"/>
        </w:rPr>
        <w:t xml:space="preserve"> используя данные официальной ведомственной статистики органов прокуратуры, а также иных государственных органов.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При этом в обязательном порядке отражать применительно к пунктам приказа типичные нарушения законодательства в сфере труда и занятости, уголовного, уголовно-процессуального законодательства, законодательства об оперативно-розыскной деятельности; примеры эффективности принятых прокурорами мер реагирования и ненадлежащего прокурорского надзора; выводы о состоянии законности в сфере труда и </w:t>
      </w:r>
      <w:proofErr w:type="gramStart"/>
      <w:r>
        <w:rPr>
          <w:rStyle w:val="pt-a0-000006"/>
          <w:color w:val="000000"/>
          <w:sz w:val="28"/>
          <w:szCs w:val="28"/>
        </w:rPr>
        <w:t>занятости</w:t>
      </w:r>
      <w:proofErr w:type="gramEnd"/>
      <w:r>
        <w:rPr>
          <w:rStyle w:val="pt-a0-000006"/>
          <w:color w:val="000000"/>
          <w:sz w:val="28"/>
          <w:szCs w:val="28"/>
        </w:rPr>
        <w:t xml:space="preserve"> и организации прокурорского надзора по направлениям деятельности.</w:t>
      </w:r>
    </w:p>
    <w:p w:rsidR="008E3593" w:rsidRDefault="008E3593" w:rsidP="008E3593">
      <w:pPr>
        <w:pStyle w:val="pt-consplusnormal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12. Типовые схемы, устанавливающие единые требования к формированию докладных записок и перечень подлежащих освещению в них вопросов, учитывающих специфику направлений деятельности органов прокуратуры, определяют руководители профильных подразделений Генеральной прокуратуры Российской Федерации.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13. Начальникам перечисленных в пункте 10 подразделений Генеральной прокуратуры Российской Федерации координировать деятельность нижестоящих прокуроров, анализировать результаты надзора, направлять в Главное управление по надзору за исполнением федерального законодательства к 30 июля и 30 января (предварительно - электронной почтой ИСОП) обобщенную информацию об исполнении приказа. 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14. Главному управлению по надзору за исполнением федерального</w:t>
      </w:r>
      <w:r>
        <w:rPr>
          <w:rStyle w:val="pt-a0-000002"/>
          <w:b/>
          <w:bCs/>
          <w:color w:val="000000"/>
          <w:sz w:val="28"/>
          <w:szCs w:val="28"/>
        </w:rPr>
        <w:t xml:space="preserve"> </w:t>
      </w:r>
      <w:r>
        <w:rPr>
          <w:rStyle w:val="pt-a0-000006"/>
          <w:color w:val="000000"/>
          <w:sz w:val="28"/>
          <w:szCs w:val="28"/>
        </w:rPr>
        <w:t>законодательства об итогах работы по исполнению приказа в истекшем году докладывать первому заместителю Генерального прокурора Российской Федерации.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15. Считать утратившими силу указание Генерального прокурора Российской Федерации от 06.07.2000 № 107/7 «Об усилении прокурорского надзора за исполнением законодательства об охране труда на предприятиях и в организациях всех форм собственности»; положения пунктов 1.1, 1.3 указания Генерального прокурора Российской Федерации от 08.06.2015 № 287/7 «Об усилении прокурорского надзора в условиях неблагоприятных внешнеэкономических и внешнеполитических факторов», касающиеся организации надзора в сфере соблюдения трудовых прав граждан.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16.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прокуратуры, прокурорам субъектов Российской Федерации, приравненным к ним прокурорам, которым его содержание довести до сведения подчиненных работников.</w:t>
      </w:r>
    </w:p>
    <w:p w:rsidR="008E3593" w:rsidRDefault="008E3593" w:rsidP="008E3593">
      <w:pPr>
        <w:pStyle w:val="pt-a"/>
        <w:shd w:val="clear" w:color="auto" w:fill="FFFFFF"/>
        <w:spacing w:before="0" w:beforeAutospacing="0" w:after="0" w:afterAutospacing="0" w:line="302" w:lineRule="atLeast"/>
        <w:ind w:right="101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Опубликовать приказ в журнале «Законность», на официальном сайте Генеральной прокуратуры Российской Федерации.</w:t>
      </w:r>
    </w:p>
    <w:p w:rsidR="008E3593" w:rsidRDefault="008E3593" w:rsidP="008E3593">
      <w:pPr>
        <w:pStyle w:val="pt-a-000013"/>
        <w:shd w:val="clear" w:color="auto" w:fill="FFFFFF"/>
        <w:spacing w:before="0" w:beforeAutospacing="0" w:after="0" w:afterAutospacing="0" w:line="302" w:lineRule="atLeast"/>
        <w:ind w:right="101"/>
        <w:jc w:val="both"/>
        <w:rPr>
          <w:rStyle w:val="pt-a0-000006"/>
          <w:color w:val="000000"/>
          <w:sz w:val="28"/>
          <w:szCs w:val="28"/>
        </w:rPr>
      </w:pPr>
    </w:p>
    <w:p w:rsidR="008E3593" w:rsidRDefault="008E3593" w:rsidP="008E3593">
      <w:pPr>
        <w:pStyle w:val="pt-a-000013"/>
        <w:shd w:val="clear" w:color="auto" w:fill="FFFFFF"/>
        <w:spacing w:before="0" w:beforeAutospacing="0" w:after="0" w:afterAutospacing="0" w:line="302" w:lineRule="atLeast"/>
        <w:ind w:right="101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Генеральный прокурор </w:t>
      </w:r>
    </w:p>
    <w:p w:rsidR="008E3593" w:rsidRDefault="008E3593" w:rsidP="008E3593">
      <w:pPr>
        <w:pStyle w:val="pt-a-000014"/>
        <w:shd w:val="clear" w:color="auto" w:fill="FFFFFF"/>
        <w:spacing w:before="0" w:beforeAutospacing="0" w:after="0" w:afterAutospacing="0" w:line="240" w:lineRule="atLeast"/>
        <w:ind w:right="101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Российской Федерации</w:t>
      </w:r>
    </w:p>
    <w:p w:rsidR="008E3593" w:rsidRDefault="008E3593" w:rsidP="008E3593">
      <w:pPr>
        <w:pStyle w:val="pt-a-000014"/>
        <w:shd w:val="clear" w:color="auto" w:fill="FFFFFF"/>
        <w:spacing w:before="0" w:beforeAutospacing="0" w:after="0" w:afterAutospacing="0" w:line="240" w:lineRule="atLeast"/>
        <w:ind w:right="101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действительный государственный </w:t>
      </w:r>
    </w:p>
    <w:p w:rsidR="008E3593" w:rsidRDefault="008E3593" w:rsidP="008E3593">
      <w:pPr>
        <w:pStyle w:val="pt-a-000014"/>
        <w:shd w:val="clear" w:color="auto" w:fill="FFFFFF"/>
        <w:spacing w:before="0" w:beforeAutospacing="0" w:after="0" w:afterAutospacing="0" w:line="240" w:lineRule="atLeast"/>
        <w:ind w:right="101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советник юстиции</w:t>
      </w:r>
      <w:r>
        <w:rPr>
          <w:rStyle w:val="pt-000001"/>
          <w:color w:val="000000"/>
          <w:sz w:val="28"/>
          <w:szCs w:val="28"/>
        </w:rPr>
        <w:t>  </w:t>
      </w:r>
      <w:r>
        <w:rPr>
          <w:rStyle w:val="pt-a0-000006"/>
          <w:color w:val="000000"/>
          <w:sz w:val="28"/>
          <w:szCs w:val="28"/>
        </w:rPr>
        <w:t xml:space="preserve"> </w:t>
      </w:r>
      <w:r>
        <w:rPr>
          <w:rStyle w:val="pt-000001"/>
          <w:color w:val="000000"/>
          <w:sz w:val="28"/>
          <w:szCs w:val="28"/>
        </w:rPr>
        <w:t>     </w:t>
      </w:r>
      <w:r>
        <w:rPr>
          <w:rStyle w:val="pt-a0-000006"/>
          <w:color w:val="000000"/>
          <w:sz w:val="28"/>
          <w:szCs w:val="28"/>
        </w:rPr>
        <w:t xml:space="preserve"> Ю.Я. Чайка</w:t>
      </w:r>
    </w:p>
    <w:p w:rsidR="001D6856" w:rsidRDefault="008E3593"/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50"/>
    <w:rsid w:val="001C4C09"/>
    <w:rsid w:val="008E3593"/>
    <w:rsid w:val="00B55CE1"/>
    <w:rsid w:val="00B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899B-8482-4965-A60A-3A16BD7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title">
    <w:name w:val="pt-consplustitle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8E3593"/>
  </w:style>
  <w:style w:type="paragraph" w:customStyle="1" w:styleId="pt-a">
    <w:name w:val="pt-a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8E3593"/>
  </w:style>
  <w:style w:type="paragraph" w:customStyle="1" w:styleId="pt-consplusnormal">
    <w:name w:val="pt-consplusnormal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7">
    <w:name w:val="pt-a-000007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8E3593"/>
  </w:style>
  <w:style w:type="paragraph" w:customStyle="1" w:styleId="pt-consplusnormal-000009">
    <w:name w:val="pt-consplusnormal-000009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10">
    <w:name w:val="pt-consplustitle-000010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8E3593"/>
  </w:style>
  <w:style w:type="paragraph" w:customStyle="1" w:styleId="pt-a-000013">
    <w:name w:val="pt-a-000013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8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8E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2225</Words>
  <Characters>14558</Characters>
  <Application>Microsoft Office Word</Application>
  <DocSecurity>0</DocSecurity>
  <Lines>485</Lines>
  <Paragraphs>151</Paragraphs>
  <ScaleCrop>false</ScaleCrop>
  <Company/>
  <LinksUpToDate>false</LinksUpToDate>
  <CharactersWithSpaces>16632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2019-03-04T14:29:00Z</dcterms:created>
  <dcterms:modified xsi:type="dcterms:W3CDTF">2019-03-04T14:30:00Z</dcterms:modified>
</cp:coreProperties>
</file>