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декабря 2018 г. N 3025-р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ПЛАН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ПО ОРГАНИЗАЦИИ ПРОФЕССИОНАЛЬНОГО ОБУЧЕНИЯ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ДОПОЛНИТЕЛЬНОГО ПРОФЕССИОНАЛЬНОГО ОБРАЗОВАНИЯ ГРАЖДАН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ПРЕДПЕНСИОННОГО ВОЗРАСТА НА ПЕРИОД ДО 2024 ГОДА</w:t>
      </w:r>
    </w:p>
    <w:p w:rsidR="00EB1682" w:rsidRDefault="00EB1682" w:rsidP="00EB1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1701"/>
        <w:gridCol w:w="2098"/>
        <w:gridCol w:w="1871"/>
      </w:tblGrid>
      <w:tr w:rsidR="00EB1682"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результат</w:t>
            </w:r>
          </w:p>
        </w:tc>
      </w:tr>
      <w:tr w:rsidR="00EB1682">
        <w:tc>
          <w:tcPr>
            <w:tcW w:w="510" w:type="dxa"/>
            <w:tcBorders>
              <w:top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типовых рекомендаций по реализации мероприятий по организации профессионального обучения и дополнительного профессионального образования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на период до 2024 года, а также по составлению перечней наиболее востребованных профессий на региональных рынках труда для обучения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2019 г.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подготовлены и направлены в субъекты Российской Федерации типовые рекомендации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региональных программ по организации профессионального обучения и дополнительного профессионального образования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на очередной год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февраля 2019 г.,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ежегодно до 2024 года в сроки, предусмотренные бюджетным законодательством для заключения соглашений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акты субъектов Российской Федерации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Прогноз численности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по субъектам Российской Федерации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2019 г.,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ежегодно до 2024 года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Пенсионный фонд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подготовлены и направлены в Минтруд России данные о прогнозируемой численности работников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на очередной год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Определение перечней наиболее востребованных профессий на региональных рынках труда для обучения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2019 г.,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ежегодно до 2024 года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сформированы (актуализированы) перечни во всех субъектах Российской Федерации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и актуализация банка образовательных программ для обучения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2019 г.,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по мере необходимости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Союз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сформирован банк образовательных программ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Привлечение центров опережающей профессиональной подготовки на базе лучших профессиональных образовательных организаций субъектов Российской Федерации, оснащенных современным оборудованием, для организации профессионального обучения и дополнительного профессионального образования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по наиболее востребованным и перспективным профессиям (реализуется в рамках федерального проекта "Молодые профессионалы (повышение конкурентоспособности профессионального образования)" национального проекта "Образование")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2019 - 2024 годы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Минпросвещения</w:t>
            </w:r>
            <w:proofErr w:type="spellEnd"/>
            <w:r>
              <w:rPr>
                <w:rFonts w:ascii="Calibri" w:hAnsi="Calibri" w:cs="Calibri"/>
              </w:rPr>
              <w:t xml:space="preserve">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привлечено 100 центров опережающей профессиональной подготовки к концу 2024 года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профессиональной ориентации и профилирования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2019 - 2024 гг.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Роструд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Минпросвещения</w:t>
            </w:r>
            <w:proofErr w:type="spellEnd"/>
            <w:r>
              <w:rPr>
                <w:rFonts w:ascii="Calibri" w:hAnsi="Calibri" w:cs="Calibri"/>
              </w:rPr>
              <w:t xml:space="preserve">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Союз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организовано предоставление услуг по профориентации и </w:t>
            </w:r>
            <w:proofErr w:type="spellStart"/>
            <w:r>
              <w:rPr>
                <w:rFonts w:ascii="Calibri" w:hAnsi="Calibri" w:cs="Calibri"/>
              </w:rPr>
              <w:t>профобучению</w:t>
            </w:r>
            <w:proofErr w:type="spellEnd"/>
            <w:r>
              <w:rPr>
                <w:rFonts w:ascii="Calibri" w:hAnsi="Calibri" w:cs="Calibri"/>
              </w:rPr>
              <w:t xml:space="preserve"> в субъектах Российской Федерации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взаимодействия с работодателями на предмет определения потребности в профессиональных навыках с целью корректировки региональных программ на очередной год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квартал 2019 г.,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ежегодно до 2023 года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объединения работодателей,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трехсторонние комиссии по регулированию социально-трудовых отношений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предложения направлены в Минтруд России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предложений по корректировке региональных программ с учетом прогноза потребности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в профессиональном обучении и дополнительном профессиональном образовании - (в том числе путем проведения социологических исследований) на очередной финансовый год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квартал 2019 г.,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далее ежегодно до 2023 года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аналитические материалы с соответствующими прогнозами направлены в Минтруд России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Мониторинг трудоустройства и </w:t>
            </w:r>
            <w:proofErr w:type="spellStart"/>
            <w:r>
              <w:rPr>
                <w:rFonts w:ascii="Calibri" w:hAnsi="Calibri" w:cs="Calibri"/>
              </w:rPr>
              <w:t>закрепляемости</w:t>
            </w:r>
            <w:proofErr w:type="spellEnd"/>
            <w:r>
              <w:rPr>
                <w:rFonts w:ascii="Calibri" w:hAnsi="Calibri" w:cs="Calibri"/>
              </w:rPr>
              <w:t xml:space="preserve"> на рабочих местах работников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возраста, прошедших профессиональное обучение и дополнительное профессиональное образование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2019 - 2023 гг. ежеквартально, начиная с III квартала 2019 г.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Пенсионный фонд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Роструд</w:t>
            </w:r>
            <w:proofErr w:type="spellEnd"/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сформированы аналитические данные в ежемесячном режиме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информирования граждан о возможности участия в программах профессионального обучения и дополнительного профессионального образования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2019 - 2024 годы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объединения работодателей,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региональные трехсторонние комиссии по регулированию социально-трудовых отношений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организовано информирование граждан о возможностях участия в региональных программах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информирования работодателей для участия в региональных программах (подпрограммах)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2019 - 2024 годы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организовано информирование работодателей для участия в региональных программах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программ профессионального обучения и дополнительного профессионального образования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с целью актуализации компетенций и обновления профессиональных знаний данной категории граждан, в том числе: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2019 - 2024 годы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Союз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обучено не менее 75 тыс. граждан по Российской Федерации ежегодно за период 2019 - 2024 годов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обучение не менее 300 тыс.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в рамках компетенции органов службы занятости субъектов Российской Федерации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обучено не менее 300 тыс. граждан по Российской Федерации за период 2019 - 2024 годов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обучение не менее 150 тыс.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с использованием возможностей Союза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Союз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обучено не менее 150 тыс. граждан по Российской Федерации за период 2019 - 2024 годов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методологии определения целевого показателя, отражающего уровень занятости (уровень трудоустройства)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после прохождения ими обучения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квартал 2019 г.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Роструд</w:t>
            </w:r>
            <w:proofErr w:type="spellEnd"/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 приказ Минтруда России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правил предоставления и распределения иных межбюджетных трансфертов из федерального бюджета бюджетам субъектов Российской Федерации на реализацию мероприятий по организации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 в рамках федерального проекта "Старшее поколение" национального проекта "Демография"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 квартал 2018 г.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Минэкономразвития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Минпросвещения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подготовлено постановление Правительства Российской Федерации</w:t>
            </w:r>
          </w:p>
        </w:tc>
      </w:tr>
      <w:tr w:rsidR="00EB1682">
        <w:tc>
          <w:tcPr>
            <w:tcW w:w="510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89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правил предоставления субсидии из федерального бюджета Союзу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 на организацию профессионального обучения и дополнительного профессионального образования граждан </w:t>
            </w:r>
            <w:proofErr w:type="spellStart"/>
            <w:r>
              <w:rPr>
                <w:rFonts w:ascii="Calibri" w:hAnsi="Calibri" w:cs="Calibri"/>
              </w:rPr>
              <w:t>предпенсионного</w:t>
            </w:r>
            <w:proofErr w:type="spellEnd"/>
            <w:r>
              <w:rPr>
                <w:rFonts w:ascii="Calibri" w:hAnsi="Calibri" w:cs="Calibri"/>
              </w:rPr>
              <w:t xml:space="preserve"> возраста, а также проведение чемпионатов профессионального мастерства по стандартам 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для людей старше 50-ти лет "НАВЫКИ МУДРЫХ"</w:t>
            </w:r>
          </w:p>
        </w:tc>
        <w:tc>
          <w:tcPr>
            <w:tcW w:w="170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2019 г.</w:t>
            </w:r>
          </w:p>
        </w:tc>
        <w:tc>
          <w:tcPr>
            <w:tcW w:w="2098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Минэкономразвития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  <w:tc>
          <w:tcPr>
            <w:tcW w:w="1871" w:type="dxa"/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принято постановление Правительства Российской Федерации</w:t>
            </w:r>
          </w:p>
        </w:tc>
      </w:tr>
      <w:tr w:rsidR="00EB1682">
        <w:tc>
          <w:tcPr>
            <w:tcW w:w="510" w:type="dxa"/>
            <w:tcBorders>
              <w:bottom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чемпионатов профессионального мастерства по стандартам 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для людей старше 50-ти лет "НАВЫКИ МУДРЫХ"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2019 - 2024 годы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Союз "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Россия",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Минпросвещения</w:t>
            </w:r>
            <w:proofErr w:type="spellEnd"/>
            <w:r>
              <w:rPr>
                <w:rFonts w:ascii="Calibri" w:hAnsi="Calibri" w:cs="Calibri"/>
              </w:rPr>
              <w:t xml:space="preserve">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России,</w:t>
            </w:r>
          </w:p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исполнительной власти субъектов Российской Федерации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B1682" w:rsidRDefault="00EB16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чемпионатов профессионального мастерства по стандартам </w:t>
            </w:r>
            <w:proofErr w:type="spellStart"/>
            <w:r>
              <w:rPr>
                <w:rFonts w:ascii="Calibri" w:hAnsi="Calibri" w:cs="Calibri"/>
              </w:rPr>
              <w:t>Ворлдскиллс</w:t>
            </w:r>
            <w:proofErr w:type="spellEnd"/>
            <w:r>
              <w:rPr>
                <w:rFonts w:ascii="Calibri" w:hAnsi="Calibri" w:cs="Calibri"/>
              </w:rPr>
              <w:t xml:space="preserve"> для людей старше 50-ти лет "НАВЫКИ МУДРЫХ"</w:t>
            </w:r>
          </w:p>
        </w:tc>
      </w:tr>
    </w:tbl>
    <w:p w:rsidR="00EB1682" w:rsidRDefault="00EB1682" w:rsidP="00EB1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D6856" w:rsidRDefault="00EB1682">
      <w:bookmarkStart w:id="0" w:name="_GoBack"/>
      <w:bookmarkEnd w:id="0"/>
    </w:p>
    <w:sectPr w:rsidR="001D6856" w:rsidSect="00D6024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53"/>
    <w:rsid w:val="001C4C09"/>
    <w:rsid w:val="00637E53"/>
    <w:rsid w:val="00B55CE1"/>
    <w:rsid w:val="00E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016F7-0C59-4F15-915B-64B733D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2019-02-15T06:19:00Z</dcterms:created>
  <dcterms:modified xsi:type="dcterms:W3CDTF">2019-02-15T06:20:00Z</dcterms:modified>
</cp:coreProperties>
</file>