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keepNext w:val="0"/>
        <w:keepLines w:val="0"/>
        <w:spacing w:after="580" w:before="340" w:lineRule="auto"/>
        <w:rPr>
          <w:b w:val="1"/>
          <w:sz w:val="51"/>
          <w:szCs w:val="51"/>
        </w:rPr>
      </w:pPr>
      <w:bookmarkStart w:colFirst="0" w:colLast="0" w:name="_cbh3dcvow831" w:id="0"/>
      <w:bookmarkEnd w:id="0"/>
      <w:r w:rsidDel="00000000" w:rsidR="00000000" w:rsidRPr="00000000">
        <w:rPr>
          <w:b w:val="1"/>
          <w:sz w:val="51"/>
          <w:szCs w:val="51"/>
          <w:rtl w:val="0"/>
        </w:rPr>
        <w:t xml:space="preserve">&lt;Письмо&gt; Минприроды России от 15.02.2024 N 12-47/6372 "О получении комплексного экологического разрешения"</w:t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60" w:lineRule="auto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МИНИСТЕРСТВО ПРИРОДНЫХ РЕСУРСОВ И ЭКОЛОГИИ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360" w:lineRule="auto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РОССИЙСКОЙ ФЕДЕРАЦИИ</w:t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60" w:lineRule="auto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ПИСЬМО</w:t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360" w:lineRule="auto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от 15 февраля 2024 г. N 12-47/6372</w:t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60" w:lineRule="auto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О ПОЛУЧЕНИИ КОМПЛЕКСНОГО ЭКОЛОГИЧЕСКОГО РАЗРЕШЕНИЯ</w:t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Минприроды России рассмотрело письмо по вопросу переноса срока подачи заявки на получение комплексного экологического разрешения (далее - КЭР) и в рамках установленной компетенции сообщает следующее.</w:t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hyperlink r:id="rId6">
        <w:r w:rsidDel="00000000" w:rsidR="00000000" w:rsidRPr="00000000">
          <w:rPr>
            <w:color w:val="1a0dab"/>
            <w:sz w:val="30"/>
            <w:szCs w:val="30"/>
            <w:u w:val="single"/>
            <w:rtl w:val="0"/>
          </w:rPr>
          <w:t xml:space="preserve">Пунктом 7 статьи 11</w:t>
        </w:r>
      </w:hyperlink>
      <w:r w:rsidDel="00000000" w:rsidR="00000000" w:rsidRPr="00000000">
        <w:rPr>
          <w:sz w:val="30"/>
          <w:szCs w:val="30"/>
          <w:rtl w:val="0"/>
        </w:rPr>
        <w:t xml:space="preserve"> Федерального закона от 21.07.2014 N 219-ФЗ "О внесении изменений в Федеральный закон "Об охране окружающей среды" и отдельные законодательные акты Российской Федерации" (далее - Закон N 219-ФЗ) установлено, что юридические лица и индивидуальные предприниматели, осуществляющие хозяйственную и (или) иную деятельность на объектах, относящихся к области применения наилучших доступных технологий и не включенных в утвержденный уполномоченным Правительством Российской Федерации федеральным органом исполнительной власти перечень объектов, указанный в </w:t>
      </w:r>
      <w:hyperlink r:id="rId7">
        <w:r w:rsidDel="00000000" w:rsidR="00000000" w:rsidRPr="00000000">
          <w:rPr>
            <w:color w:val="1a0dab"/>
            <w:sz w:val="30"/>
            <w:szCs w:val="30"/>
            <w:u w:val="single"/>
            <w:rtl w:val="0"/>
          </w:rPr>
          <w:t xml:space="preserve">части 6 статьи 11</w:t>
        </w:r>
      </w:hyperlink>
      <w:r w:rsidDel="00000000" w:rsidR="00000000" w:rsidRPr="00000000">
        <w:rPr>
          <w:sz w:val="30"/>
          <w:szCs w:val="30"/>
          <w:rtl w:val="0"/>
        </w:rPr>
        <w:t xml:space="preserve"> Закона N 219-ФЗ, до 01.01.2025 обязаны получить КЭР.</w:t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В указанный в </w:t>
      </w:r>
      <w:hyperlink r:id="rId8">
        <w:r w:rsidDel="00000000" w:rsidR="00000000" w:rsidRPr="00000000">
          <w:rPr>
            <w:color w:val="1a0dab"/>
            <w:sz w:val="30"/>
            <w:szCs w:val="30"/>
            <w:u w:val="single"/>
            <w:rtl w:val="0"/>
          </w:rPr>
          <w:t xml:space="preserve">части 6 статьи 11</w:t>
        </w:r>
      </w:hyperlink>
      <w:r w:rsidDel="00000000" w:rsidR="00000000" w:rsidRPr="00000000">
        <w:rPr>
          <w:sz w:val="30"/>
          <w:szCs w:val="30"/>
          <w:rtl w:val="0"/>
        </w:rPr>
        <w:t xml:space="preserve"> Закона N 219-ФЗ перечень включается до трехсот объектов, оказывающих негативное воздействие на окружающую среду, вклад которых в суммарные выбросы, сбросы загрязняющих веществ в Российской Федерации составляет не менее чем 60 процентов.</w:t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В связи со сложившейся в 2022 году экономической ситуацией ввиду санкционного давления на отечественный бизнес </w:t>
      </w:r>
      <w:hyperlink r:id="rId9">
        <w:r w:rsidDel="00000000" w:rsidR="00000000" w:rsidRPr="00000000">
          <w:rPr>
            <w:color w:val="1a0dab"/>
            <w:sz w:val="30"/>
            <w:szCs w:val="30"/>
            <w:u w:val="single"/>
            <w:rtl w:val="0"/>
          </w:rPr>
          <w:t xml:space="preserve">статьей 8</w:t>
        </w:r>
      </w:hyperlink>
      <w:r w:rsidDel="00000000" w:rsidR="00000000" w:rsidRPr="00000000">
        <w:rPr>
          <w:sz w:val="30"/>
          <w:szCs w:val="30"/>
          <w:rtl w:val="0"/>
        </w:rPr>
        <w:t xml:space="preserve"> Федерального закона от 26.03.2022 N 71-ФЗ "О внесении изменений в отдельные законодательные акты Российской Федерации", срок, до которого в соответствии с </w:t>
      </w:r>
      <w:hyperlink r:id="rId10">
        <w:r w:rsidDel="00000000" w:rsidR="00000000" w:rsidRPr="00000000">
          <w:rPr>
            <w:color w:val="1a0dab"/>
            <w:sz w:val="30"/>
            <w:szCs w:val="30"/>
            <w:u w:val="single"/>
            <w:rtl w:val="0"/>
          </w:rPr>
          <w:t xml:space="preserve">частью 6 статьи 11</w:t>
        </w:r>
      </w:hyperlink>
      <w:r w:rsidDel="00000000" w:rsidR="00000000" w:rsidRPr="00000000">
        <w:rPr>
          <w:sz w:val="30"/>
          <w:szCs w:val="30"/>
          <w:rtl w:val="0"/>
        </w:rPr>
        <w:t xml:space="preserve"> Закона N 219-ФЗ должны быть поданы заявки на получение КЭР для объектов, включенных в перечень объектов, оказывающих негативное воздействие на окружающую среду, вклад которых в суммарные выбросы, сбросы загрязняющих веществ в Российской Федерации составляет не менее чем 60 процентов, перенесен с 31.12.2022 на 31.12.2024.</w:t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Очередное продление вышеуказанных сроков для получения предприятиями КЭР в настоящее время не планируется.</w:t>
      </w:r>
    </w:p>
    <w:p w:rsidR="00000000" w:rsidDel="00000000" w:rsidP="00000000" w:rsidRDefault="00000000" w:rsidRPr="00000000" w14:paraId="0000000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Одновременно сообщаем, что Минприроды России совместно с заинтересованными федеральными органами исполнительной власти и организациями сформирован штаб по организации получения КЭР с целью формирования единого графика подачи заявок на получение КЭР на основе ведомственных графиков заинтересованных федеральных органов исполнительной власти и организаций и обсуждения текущих вопросов получения предприятиями КЭР.</w:t>
      </w:r>
    </w:p>
    <w:p w:rsidR="00000000" w:rsidDel="00000000" w:rsidP="00000000" w:rsidRDefault="00000000" w:rsidRPr="00000000" w14:paraId="0000000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20" w:line="288" w:lineRule="auto"/>
        <w:ind w:firstLine="540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Дополнительно отмечаем, что письма Минприроды России, в которых рассматриваются вопросы применения нормативных правовых актов, не содержат правовых норм, являются экспертной позицией Минприроды России, не направлены на установление, изменение или отмену правовых норм, а содержащиеся в них пояснения не могут рассматриваться в качестве общеобязательных государственных предписаний постоянного или временного характера.</w:t>
      </w:r>
    </w:p>
    <w:p w:rsidR="00000000" w:rsidDel="00000000" w:rsidP="00000000" w:rsidRDefault="00000000" w:rsidRPr="00000000" w14:paraId="0000000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Директор Департамента</w:t>
      </w:r>
    </w:p>
    <w:p w:rsidR="00000000" w:rsidDel="00000000" w:rsidP="00000000" w:rsidRDefault="00000000" w:rsidRPr="00000000" w14:paraId="0000000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государственной политики</w:t>
      </w:r>
    </w:p>
    <w:p w:rsidR="00000000" w:rsidDel="00000000" w:rsidP="00000000" w:rsidRDefault="00000000" w:rsidRPr="00000000" w14:paraId="0000001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и регулирования в сфере</w:t>
      </w:r>
    </w:p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охраны окружающей среды</w:t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и экологической безопасности</w:t>
      </w:r>
    </w:p>
    <w:p w:rsidR="00000000" w:rsidDel="00000000" w:rsidP="00000000" w:rsidRDefault="00000000" w:rsidRPr="00000000" w14:paraId="0000001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88" w:lineRule="auto"/>
        <w:jc w:val="right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Р.А.МАЛЬЦЕВ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www.consultant.ru/document/cons_doc_LAW_454124/3eeafbd3bdb64673818bd5cba64081209bddc7a4/#dst100673" TargetMode="External"/><Relationship Id="rId9" Type="http://schemas.openxmlformats.org/officeDocument/2006/relationships/hyperlink" Target="https://www.consultant.ru/document/cons_doc_LAW_412689/bdb2754392763f4c0afbdb3bc7ea77ef6a5287c4/#dst100065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consultant.ru/document/cons_doc_LAW_454124/3eeafbd3bdb64673818bd5cba64081209bddc7a4/#dst100594" TargetMode="External"/><Relationship Id="rId7" Type="http://schemas.openxmlformats.org/officeDocument/2006/relationships/hyperlink" Target="https://www.consultant.ru/document/cons_doc_LAW_454124/3eeafbd3bdb64673818bd5cba64081209bddc7a4/#dst100673" TargetMode="External"/><Relationship Id="rId8" Type="http://schemas.openxmlformats.org/officeDocument/2006/relationships/hyperlink" Target="https://www.consultant.ru/document/cons_doc_LAW_454124/3eeafbd3bdb64673818bd5cba64081209bddc7a4/#dst10067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