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9D" w:rsidRDefault="002E449D" w:rsidP="002E449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ФЕДЕРАЛЬНАЯ СЛУЖБА ПО ТРУДУ И ЗАНЯТОСТИ</w:t>
      </w:r>
    </w:p>
    <w:p w:rsidR="002E449D" w:rsidRDefault="002E449D" w:rsidP="002E449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ПИСЬМО</w:t>
      </w:r>
      <w:r>
        <w:rPr>
          <w:rFonts w:ascii="Arial" w:hAnsi="Arial" w:cs="Arial"/>
          <w:color w:val="464646"/>
          <w:sz w:val="21"/>
          <w:szCs w:val="21"/>
        </w:rPr>
        <w:br/>
        <w:t>от 28 октября 2020 г. N ПГ/49630-6-1</w:t>
      </w:r>
    </w:p>
    <w:p w:rsidR="002E449D" w:rsidRDefault="002E449D" w:rsidP="002E449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Федеральная служба по труду и занятости, рассмотрев обращение, зарегистрированное 29 сентября 2020 года, в пределах компетенции сообщает.</w:t>
      </w:r>
      <w:r>
        <w:rPr>
          <w:rFonts w:ascii="Arial" w:hAnsi="Arial" w:cs="Arial"/>
          <w:color w:val="464646"/>
          <w:sz w:val="21"/>
          <w:szCs w:val="21"/>
        </w:rPr>
        <w:br/>
        <w:t>В соответствии с частью 2 статьи 91 Трудового кодекса Российской Федерации (далее — ТК РФ) нормальная продолжительность рабочего времени не может превышать 40 часов в неделю.</w:t>
      </w:r>
      <w:r>
        <w:rPr>
          <w:rFonts w:ascii="Arial" w:hAnsi="Arial" w:cs="Arial"/>
          <w:color w:val="464646"/>
          <w:sz w:val="21"/>
          <w:szCs w:val="21"/>
        </w:rPr>
        <w:br/>
        <w:t>Использование суммированного учета рабочего времени означает, что установленная для данной категории работников продолжительность рабочего дня и рабочей недели реализуется графиком в среднем за учетный период, при этом ежедневная и еженедельная продолжительность рабочего времени по графику может в определенных пределах отклоняться от нормы часов рабочего дня и рабочей недели. В этом случае недоработка или переработка часов балансируется в рамках учетного периода таким образом, чтобы сумма отработанных в этот период часов равнялась норме часов этого периода для данной категории работников.</w:t>
      </w:r>
      <w:r>
        <w:rPr>
          <w:rFonts w:ascii="Arial" w:hAnsi="Arial" w:cs="Arial"/>
          <w:color w:val="464646"/>
          <w:sz w:val="21"/>
          <w:szCs w:val="21"/>
        </w:rPr>
        <w:br/>
        <w:t>Учетный период не может превышать один год, а для учета рабочего времени работников, занятых на работах с вредными и (или) опасными условиями труда, — три месяца (часть первая статьи 104 ТК РФ).</w:t>
      </w:r>
      <w:r>
        <w:rPr>
          <w:rFonts w:ascii="Arial" w:hAnsi="Arial" w:cs="Arial"/>
          <w:color w:val="464646"/>
          <w:sz w:val="21"/>
          <w:szCs w:val="21"/>
        </w:rPr>
        <w:br/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 (часть третья статьи 104 ТК РФ).</w:t>
      </w:r>
      <w:r>
        <w:rPr>
          <w:rFonts w:ascii="Arial" w:hAnsi="Arial" w:cs="Arial"/>
          <w:color w:val="464646"/>
          <w:sz w:val="21"/>
          <w:szCs w:val="21"/>
        </w:rPr>
        <w:br/>
        <w:t>Порядок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утвержден приказом Министерства здравоохранения и социального развития Российской Федерации от 13 августа 2009 г. N 588Н.</w:t>
      </w:r>
      <w:r>
        <w:rPr>
          <w:rFonts w:ascii="Arial" w:hAnsi="Arial" w:cs="Arial"/>
          <w:color w:val="464646"/>
          <w:sz w:val="21"/>
          <w:szCs w:val="21"/>
        </w:rPr>
        <w:br/>
        <w:t>Кроме того, при составлении графиков сменности работодателю необходимо помнить о праве работника на отдых, которое закреплено в Конституции Российской Федерации и включено положениями статьи 21 ТК РФ в число основных трудовых прав работника. В трудовом законодательстве имеется значительная группа норм, реализующих право граждан на отдых при вступлении их в трудовые отношения.</w:t>
      </w:r>
      <w:r>
        <w:rPr>
          <w:rFonts w:ascii="Arial" w:hAnsi="Arial" w:cs="Arial"/>
          <w:color w:val="464646"/>
          <w:sz w:val="21"/>
          <w:szCs w:val="21"/>
        </w:rPr>
        <w:br/>
        <w:t>Такие нормы предусматривают: общую продолжительность рабочего времени и продолжительность ежедневной работы; виды времени отдыха, условия их предоставления; продолжительность отпусков и порядок их использования.</w:t>
      </w:r>
      <w:r>
        <w:rPr>
          <w:rFonts w:ascii="Arial" w:hAnsi="Arial" w:cs="Arial"/>
          <w:color w:val="464646"/>
          <w:sz w:val="21"/>
          <w:szCs w:val="21"/>
        </w:rPr>
        <w:br/>
        <w:t>ТК РФ содержит различные нормы, гарантирующие реализацию права на отдых каждому работнику.</w:t>
      </w:r>
      <w:r>
        <w:rPr>
          <w:rFonts w:ascii="Arial" w:hAnsi="Arial" w:cs="Arial"/>
          <w:color w:val="464646"/>
          <w:sz w:val="21"/>
          <w:szCs w:val="21"/>
        </w:rPr>
        <w:br/>
        <w:t>Так, в статье 106 ТК РФ дано определение времени отдыха, а в статье 107 ТК РФ указаны виды времени отдыха, среди которых указаны выходные дни (еженедельный непрерывный отдых). Продолжительность еженедельного непрерывного отдыха не может быть менее 42 часов (статья 110 ТК РФ</w:t>
      </w:r>
      <w:proofErr w:type="gramStart"/>
      <w:r>
        <w:rPr>
          <w:rFonts w:ascii="Arial" w:hAnsi="Arial" w:cs="Arial"/>
          <w:color w:val="464646"/>
          <w:sz w:val="21"/>
          <w:szCs w:val="21"/>
        </w:rPr>
        <w:t>).</w:t>
      </w:r>
      <w:r>
        <w:rPr>
          <w:rFonts w:ascii="Arial" w:hAnsi="Arial" w:cs="Arial"/>
          <w:color w:val="46464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464646"/>
          <w:sz w:val="21"/>
          <w:szCs w:val="21"/>
        </w:rPr>
        <w:t xml:space="preserve"> статье 107 ТК РФ указан такой вид времени отдыха, как ежедневный (междусменный) отдых.</w:t>
      </w:r>
      <w:r>
        <w:rPr>
          <w:rFonts w:ascii="Arial" w:hAnsi="Arial" w:cs="Arial"/>
          <w:color w:val="464646"/>
          <w:sz w:val="21"/>
          <w:szCs w:val="21"/>
        </w:rPr>
        <w:br/>
        <w:t>Согласно пункту 10.24 СП 2.2.2.1327-03, утвержденных постановлением Главного государственного санитарного врача Российской Федерации от 26 мая 2003 г. N 100, продолжительность ежедневного отдыха между сменами должна быть вдвое больше продолжительности работы. Меньший отдых (но не менее 8 часов) допустим только при чрезвычайной ситуации (аварийные работы).</w:t>
      </w:r>
      <w:r>
        <w:rPr>
          <w:rFonts w:ascii="Arial" w:hAnsi="Arial" w:cs="Arial"/>
          <w:color w:val="464646"/>
          <w:sz w:val="21"/>
          <w:szCs w:val="21"/>
        </w:rPr>
        <w:br/>
        <w:t>По общему правилу работодатель может перевести сотрудника с одного графика на другой, если успевает уведомить об изменении за месяц до введения в действие нового графика (часть четвертая статьи 103 ТК РФ).</w:t>
      </w:r>
      <w:r>
        <w:rPr>
          <w:rFonts w:ascii="Arial" w:hAnsi="Arial" w:cs="Arial"/>
          <w:color w:val="464646"/>
          <w:sz w:val="21"/>
          <w:szCs w:val="21"/>
        </w:rPr>
        <w:br/>
        <w:t>График сменности является обязательным документом для сторон трудового договора, поэтому организация не вправе привлекать сотрудника для работы вне графика, за исключением некоторых случаев привлечения к сверхурочным работам (статьи 99, 103 ТК РФ).</w:t>
      </w:r>
      <w:r>
        <w:rPr>
          <w:rFonts w:ascii="Arial" w:hAnsi="Arial" w:cs="Arial"/>
          <w:color w:val="464646"/>
          <w:sz w:val="21"/>
          <w:szCs w:val="21"/>
        </w:rPr>
        <w:br/>
        <w:t xml:space="preserve">Для привлечения сверхурочно необходимо получить письменное согласие замещающего </w:t>
      </w:r>
      <w:r>
        <w:rPr>
          <w:rFonts w:ascii="Arial" w:hAnsi="Arial" w:cs="Arial"/>
          <w:color w:val="464646"/>
          <w:sz w:val="21"/>
          <w:szCs w:val="21"/>
        </w:rPr>
        <w:lastRenderedPageBreak/>
        <w:t>работника, а также издать соответствующий приказ. Выходной в этом случае оплачивается в двойном размере, или по желанию работника он может получить другой день отдыха (статья 153 ТК РФ). А сверхурочный труд оплачивается иначе: в полуторном размере за первые 2 часа и в двойном — за следующие часы (статья 152 ТК РФ). Но по желанию работника переработка вместо повышенной оплаты может компенсироваться дополнительным временем отдыха.</w:t>
      </w:r>
      <w:r>
        <w:rPr>
          <w:rFonts w:ascii="Arial" w:hAnsi="Arial" w:cs="Arial"/>
          <w:color w:val="464646"/>
          <w:sz w:val="21"/>
          <w:szCs w:val="21"/>
        </w:rPr>
        <w:br/>
        <w:t>Настоящий ответ не является правовым актом.</w:t>
      </w:r>
    </w:p>
    <w:p w:rsidR="002E449D" w:rsidRDefault="002E449D" w:rsidP="002E449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Начальник Юридического управления</w:t>
      </w:r>
      <w:r>
        <w:rPr>
          <w:rFonts w:ascii="Arial" w:hAnsi="Arial" w:cs="Arial"/>
          <w:color w:val="464646"/>
          <w:sz w:val="21"/>
          <w:szCs w:val="21"/>
        </w:rPr>
        <w:br/>
        <w:t>Б.С.ГУДКО</w:t>
      </w:r>
      <w:r>
        <w:rPr>
          <w:rFonts w:ascii="Arial" w:hAnsi="Arial" w:cs="Arial"/>
          <w:color w:val="464646"/>
          <w:sz w:val="21"/>
          <w:szCs w:val="21"/>
        </w:rPr>
        <w:br/>
        <w:t>28.10.2020</w:t>
      </w:r>
    </w:p>
    <w:p w:rsidR="00510B4B" w:rsidRDefault="00510B4B">
      <w:bookmarkStart w:id="0" w:name="_GoBack"/>
      <w:bookmarkEnd w:id="0"/>
    </w:p>
    <w:sectPr w:rsidR="005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44"/>
    <w:rsid w:val="002E449D"/>
    <w:rsid w:val="00417B44"/>
    <w:rsid w:val="0051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7E51-068C-47D4-A9F9-785FA8E2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2020-11-12T13:02:00Z</dcterms:created>
  <dcterms:modified xsi:type="dcterms:W3CDTF">2020-11-12T13:02:00Z</dcterms:modified>
</cp:coreProperties>
</file>