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02" w:rsidRDefault="00945002" w:rsidP="00945002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ГОСУДАРСТВЕННАЯ ИНСПЕКЦИЯ ТРУДА В ГОРОДЕ МОСКВЕ</w:t>
      </w:r>
    </w:p>
    <w:p w:rsidR="00945002" w:rsidRDefault="00945002" w:rsidP="00945002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ПИСЬМО</w:t>
      </w:r>
      <w:r>
        <w:rPr>
          <w:rFonts w:ascii="Arial" w:hAnsi="Arial" w:cs="Arial"/>
          <w:color w:val="464646"/>
          <w:sz w:val="21"/>
          <w:szCs w:val="21"/>
        </w:rPr>
        <w:br/>
        <w:t>от 4 июня 2020 г. N 77/10-20706-ОБ/18-1299</w:t>
      </w:r>
    </w:p>
    <w:p w:rsidR="00945002" w:rsidRDefault="00945002" w:rsidP="00945002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Рассмотрев очередное (при многочисленности) обращение по вопросу соблюдения трудового законодательства, сообщаем следующее.</w:t>
      </w:r>
      <w:r>
        <w:rPr>
          <w:rFonts w:ascii="Arial" w:hAnsi="Arial" w:cs="Arial"/>
          <w:color w:val="464646"/>
          <w:sz w:val="21"/>
          <w:szCs w:val="21"/>
        </w:rPr>
        <w:br/>
        <w:t>Согласно ч. 2 ст. 22 Трудового кодекса РФ (далее — ТК РФ) работодатель обязан обеспечивать работникам равную оплату за труд равной ценности.</w:t>
      </w:r>
      <w:r>
        <w:rPr>
          <w:rFonts w:ascii="Arial" w:hAnsi="Arial" w:cs="Arial"/>
          <w:color w:val="464646"/>
          <w:sz w:val="21"/>
          <w:szCs w:val="21"/>
        </w:rPr>
        <w:br/>
        <w:t>Таким образом, дается основание для установления «вилки» должностных окладов, то есть указания должностного оклада по свободной должности от минимального до максимального размера.</w:t>
      </w:r>
      <w:r>
        <w:rPr>
          <w:rFonts w:ascii="Arial" w:hAnsi="Arial" w:cs="Arial"/>
          <w:color w:val="464646"/>
          <w:sz w:val="21"/>
          <w:szCs w:val="21"/>
        </w:rPr>
        <w:br/>
        <w:t>Тарифная ставка (оклад) указывается в штатном расписании организации в графе 5 формы N Т-3, утвержденной Постановлением Госкомстата России от 05.01.2004 N 1.</w:t>
      </w:r>
      <w:r>
        <w:rPr>
          <w:rFonts w:ascii="Arial" w:hAnsi="Arial" w:cs="Arial"/>
          <w:color w:val="464646"/>
          <w:sz w:val="21"/>
          <w:szCs w:val="21"/>
        </w:rPr>
        <w:br/>
        <w:t>Согласно ст. 57 ТК РФ к числу условий, обязательных для включения в трудовой договор, относит условия оплаты труда (в том числе размер тарифной ставки или оклада (должностного оклада) работника, доплаты, надбавки и поощрительные выплаты).</w:t>
      </w:r>
      <w:r>
        <w:rPr>
          <w:rFonts w:ascii="Arial" w:hAnsi="Arial" w:cs="Arial"/>
          <w:color w:val="464646"/>
          <w:sz w:val="21"/>
          <w:szCs w:val="21"/>
        </w:rPr>
        <w:br/>
        <w:t>Таким образом, в трудовом договоре указывается конкретный размер оклада в пределах «вилки» окладов.</w:t>
      </w:r>
      <w:r>
        <w:rPr>
          <w:rFonts w:ascii="Arial" w:hAnsi="Arial" w:cs="Arial"/>
          <w:color w:val="464646"/>
          <w:sz w:val="21"/>
          <w:szCs w:val="21"/>
        </w:rPr>
        <w:br/>
        <w:t>При установлении «вилки» окладов по одноименным должностям следует помнить об обязанности работодателя обеспечивать работникам равную оплату за труд равной ценности согласно вышеуказанной ч. 2 ст. 22 ТК РФ.</w:t>
      </w:r>
      <w:r>
        <w:rPr>
          <w:rFonts w:ascii="Arial" w:hAnsi="Arial" w:cs="Arial"/>
          <w:color w:val="464646"/>
          <w:sz w:val="21"/>
          <w:szCs w:val="21"/>
        </w:rPr>
        <w:br/>
        <w:t>В соответствии с ч. 1 ст. 132 ТК РФ заработная плата каждого работника зависит от его квалификации, сложности выполняемой работы, количества и качества затраченного труда.</w:t>
      </w:r>
      <w:r>
        <w:rPr>
          <w:rFonts w:ascii="Arial" w:hAnsi="Arial" w:cs="Arial"/>
          <w:color w:val="464646"/>
          <w:sz w:val="21"/>
          <w:szCs w:val="21"/>
        </w:rPr>
        <w:br/>
        <w:t>Вместе с тем в силу ч. 2 ст. 132 ТК РФ запрещается какая бы то ни было дискриминация при установлении условий оплаты труда.</w:t>
      </w:r>
      <w:r>
        <w:rPr>
          <w:rFonts w:ascii="Arial" w:hAnsi="Arial" w:cs="Arial"/>
          <w:color w:val="464646"/>
          <w:sz w:val="21"/>
          <w:szCs w:val="21"/>
        </w:rPr>
        <w:br/>
        <w:t>Таким образом, полагаем, что при установлении в штатном расписании окладов по одноименным должностям размеры окладов следует устанавливать одинаковые.</w:t>
      </w:r>
      <w:r>
        <w:rPr>
          <w:rFonts w:ascii="Arial" w:hAnsi="Arial" w:cs="Arial"/>
          <w:color w:val="464646"/>
          <w:sz w:val="21"/>
          <w:szCs w:val="21"/>
        </w:rPr>
        <w:br/>
        <w:t>При этом стимулирующая часть заработной платы (премии, надбавки, доплаты и другие выплаты) может быть различной у разных работников, в том числе в зависимости от квалификации, сложности работы, количества и качества труда.</w:t>
      </w:r>
      <w:r>
        <w:rPr>
          <w:rFonts w:ascii="Arial" w:hAnsi="Arial" w:cs="Arial"/>
          <w:color w:val="464646"/>
          <w:sz w:val="21"/>
          <w:szCs w:val="21"/>
        </w:rPr>
        <w:br/>
        <w:t xml:space="preserve">Относительно информирования о свободных вакансиях поясняем, что согласно </w:t>
      </w:r>
      <w:proofErr w:type="spellStart"/>
      <w:r>
        <w:rPr>
          <w:rFonts w:ascii="Arial" w:hAnsi="Arial" w:cs="Arial"/>
          <w:color w:val="464646"/>
          <w:sz w:val="21"/>
          <w:szCs w:val="21"/>
        </w:rPr>
        <w:t>абз</w:t>
      </w:r>
      <w:proofErr w:type="spellEnd"/>
      <w:r>
        <w:rPr>
          <w:rFonts w:ascii="Arial" w:hAnsi="Arial" w:cs="Arial"/>
          <w:color w:val="464646"/>
          <w:sz w:val="21"/>
          <w:szCs w:val="21"/>
        </w:rPr>
        <w:t>. 3 п. 3 ст. 25 Закона РФ от 19.04.1991 N 1032-1 «О занятости населения в Российской Федерации» работодатели обязаны ежемесячно представлять органам службы занятости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  <w:r>
        <w:rPr>
          <w:rFonts w:ascii="Arial" w:hAnsi="Arial" w:cs="Arial"/>
          <w:color w:val="464646"/>
          <w:sz w:val="21"/>
          <w:szCs w:val="21"/>
        </w:rPr>
        <w:br/>
        <w:t>Согласно ст. 19.7 КоАП РФ непредставление указанной информации может повлечь ответственность.</w:t>
      </w:r>
      <w:r>
        <w:rPr>
          <w:rFonts w:ascii="Arial" w:hAnsi="Arial" w:cs="Arial"/>
          <w:color w:val="464646"/>
          <w:sz w:val="21"/>
          <w:szCs w:val="21"/>
        </w:rPr>
        <w:br/>
        <w:t>Мнение Государственной инспекции труда в городе Москве по вопросам, содержащимся в обращении, не является нормативным правовым актом и не обязательно в правоприменительной практике.</w:t>
      </w:r>
    </w:p>
    <w:p w:rsidR="00945002" w:rsidRDefault="00945002" w:rsidP="00945002">
      <w:pPr>
        <w:pStyle w:val="a3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Начальник отдела</w:t>
      </w:r>
      <w:r>
        <w:rPr>
          <w:rFonts w:ascii="Arial" w:hAnsi="Arial" w:cs="Arial"/>
          <w:color w:val="464646"/>
          <w:sz w:val="21"/>
          <w:szCs w:val="21"/>
        </w:rPr>
        <w:br/>
        <w:t>Н.Ю.БАЛЫБЕРДИНА</w:t>
      </w:r>
      <w:r>
        <w:rPr>
          <w:rFonts w:ascii="Arial" w:hAnsi="Arial" w:cs="Arial"/>
          <w:color w:val="464646"/>
          <w:sz w:val="21"/>
          <w:szCs w:val="21"/>
        </w:rPr>
        <w:br/>
        <w:t>04.06.2020</w:t>
      </w:r>
    </w:p>
    <w:p w:rsidR="00276CDF" w:rsidRDefault="00276CDF">
      <w:bookmarkStart w:id="0" w:name="_GoBack"/>
      <w:bookmarkEnd w:id="0"/>
    </w:p>
    <w:sectPr w:rsidR="0027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E8"/>
    <w:rsid w:val="00276CDF"/>
    <w:rsid w:val="00945002"/>
    <w:rsid w:val="00AA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FD790-F458-4BFE-B8EF-86C4C6FB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2020-06-23T04:21:00Z</dcterms:created>
  <dcterms:modified xsi:type="dcterms:W3CDTF">2020-06-23T04:21:00Z</dcterms:modified>
</cp:coreProperties>
</file>